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C1DF" w14:textId="2DCC1A97" w:rsidR="00CD5DEF" w:rsidRPr="00D23440" w:rsidRDefault="29284696" w:rsidP="00CD5DEF">
      <w:pPr>
        <w:rPr>
          <w:b/>
          <w:bCs/>
          <w:sz w:val="44"/>
          <w:szCs w:val="44"/>
        </w:rPr>
      </w:pPr>
      <w:r w:rsidRPr="00D23440">
        <w:rPr>
          <w:b/>
          <w:bCs/>
          <w:sz w:val="44"/>
          <w:szCs w:val="44"/>
        </w:rPr>
        <w:t>Oxfordshire</w:t>
      </w:r>
      <w:r w:rsidR="740C4F8D" w:rsidRPr="00D23440">
        <w:rPr>
          <w:b/>
          <w:bCs/>
          <w:sz w:val="44"/>
          <w:szCs w:val="44"/>
        </w:rPr>
        <w:t xml:space="preserve">’s </w:t>
      </w:r>
      <w:r w:rsidR="1041F513" w:rsidRPr="00D23440">
        <w:rPr>
          <w:b/>
          <w:bCs/>
          <w:sz w:val="44"/>
          <w:szCs w:val="44"/>
        </w:rPr>
        <w:t>Homelessness and Rough Sleeping Strategy</w:t>
      </w:r>
      <w:r w:rsidR="45561DC3" w:rsidRPr="00D23440">
        <w:rPr>
          <w:b/>
          <w:bCs/>
          <w:sz w:val="44"/>
          <w:szCs w:val="44"/>
        </w:rPr>
        <w:t xml:space="preserve"> </w:t>
      </w:r>
      <w:r w:rsidR="005E6011" w:rsidRPr="00D23440">
        <w:rPr>
          <w:b/>
          <w:bCs/>
          <w:sz w:val="44"/>
          <w:szCs w:val="44"/>
        </w:rPr>
        <w:t xml:space="preserve">Refresh </w:t>
      </w:r>
      <w:r w:rsidR="2E78ED4A" w:rsidRPr="00D23440">
        <w:rPr>
          <w:b/>
          <w:bCs/>
          <w:sz w:val="44"/>
          <w:szCs w:val="44"/>
        </w:rPr>
        <w:t>2026-2028</w:t>
      </w:r>
    </w:p>
    <w:p w14:paraId="7A2D0478" w14:textId="77777777" w:rsidR="00CD5DEF" w:rsidRDefault="00CD5DEF" w:rsidP="00CD5DEF"/>
    <w:p w14:paraId="66A38880" w14:textId="69063456" w:rsidR="00D974D1" w:rsidRPr="00286380" w:rsidRDefault="00286380" w:rsidP="00CD5DEF">
      <w:pPr>
        <w:rPr>
          <w:i/>
          <w:iCs/>
        </w:rPr>
      </w:pPr>
      <w:r w:rsidRPr="00286380">
        <w:rPr>
          <w:i/>
          <w:iCs/>
        </w:rPr>
        <w:t>A glossary is included at the end of this document to explain technical or specialist terms.</w:t>
      </w:r>
    </w:p>
    <w:p w14:paraId="75E736A6" w14:textId="6CC135A8" w:rsidR="0024758D" w:rsidRPr="00116CFC" w:rsidRDefault="6391E873" w:rsidP="007E0CA3">
      <w:pPr>
        <w:pStyle w:val="Heading1"/>
      </w:pPr>
      <w:r>
        <w:t xml:space="preserve">Summary </w:t>
      </w:r>
    </w:p>
    <w:p w14:paraId="40BC3782" w14:textId="2FA7FF4F" w:rsidR="00073811" w:rsidRDefault="00073811" w:rsidP="00073811">
      <w:pPr>
        <w:rPr>
          <w:rFonts w:eastAsia="Arial"/>
        </w:rPr>
      </w:pPr>
      <w:r>
        <w:rPr>
          <w:rFonts w:eastAsia="Arial"/>
        </w:rPr>
        <w:t>Oxfordshire’s Homelessness and Rough Sleeping Strategy was agreed in 2021 and ran to 2026. The Strategy had an option to review progress in 2026</w:t>
      </w:r>
      <w:r w:rsidR="000E4671">
        <w:rPr>
          <w:rFonts w:eastAsia="Arial"/>
        </w:rPr>
        <w:t>, and the City Council, with the agreement and support of partners,</w:t>
      </w:r>
      <w:r>
        <w:rPr>
          <w:rFonts w:eastAsia="Arial"/>
        </w:rPr>
        <w:t xml:space="preserve"> is consulting on a proposed </w:t>
      </w:r>
      <w:r w:rsidR="007E0CA3">
        <w:rPr>
          <w:rFonts w:eastAsia="Arial"/>
        </w:rPr>
        <w:t>strategy refresh</w:t>
      </w:r>
      <w:r>
        <w:rPr>
          <w:rFonts w:eastAsia="Arial"/>
        </w:rPr>
        <w:t xml:space="preserve"> that will run from 2026 to</w:t>
      </w:r>
      <w:r w:rsidR="000E4671">
        <w:rPr>
          <w:rFonts w:eastAsia="Arial"/>
        </w:rPr>
        <w:t xml:space="preserve"> </w:t>
      </w:r>
      <w:r>
        <w:rPr>
          <w:rFonts w:eastAsia="Arial"/>
        </w:rPr>
        <w:t xml:space="preserve">2028. </w:t>
      </w:r>
    </w:p>
    <w:p w14:paraId="0FAA3ACA" w14:textId="77777777" w:rsidR="00073811" w:rsidRDefault="00073811" w:rsidP="00073811">
      <w:pPr>
        <w:rPr>
          <w:rFonts w:eastAsia="Arial"/>
        </w:rPr>
      </w:pPr>
    </w:p>
    <w:p w14:paraId="109E1294" w14:textId="1811D7D7" w:rsidR="00073811" w:rsidRDefault="00073811" w:rsidP="00073811">
      <w:pPr>
        <w:rPr>
          <w:rFonts w:eastAsia="Arial"/>
        </w:rPr>
      </w:pPr>
      <w:r>
        <w:rPr>
          <w:rFonts w:eastAsia="Arial"/>
        </w:rPr>
        <w:t>The</w:t>
      </w:r>
      <w:r w:rsidR="00B52E94">
        <w:rPr>
          <w:rFonts w:eastAsia="Arial"/>
        </w:rPr>
        <w:t xml:space="preserve"> strategy</w:t>
      </w:r>
      <w:r>
        <w:rPr>
          <w:rFonts w:eastAsia="Arial"/>
        </w:rPr>
        <w:t xml:space="preserve"> </w:t>
      </w:r>
      <w:r w:rsidR="00B52E94">
        <w:rPr>
          <w:rFonts w:eastAsia="Arial"/>
        </w:rPr>
        <w:t>r</w:t>
      </w:r>
      <w:r>
        <w:rPr>
          <w:rFonts w:eastAsia="Arial"/>
        </w:rPr>
        <w:t>efresh proposes a renewed two</w:t>
      </w:r>
      <w:r>
        <w:rPr>
          <w:rFonts w:eastAsia="Arial"/>
        </w:rPr>
        <w:noBreakHyphen/>
        <w:t>year plan to tackle rising homelessness, strengthen the prevention of homelessness, and accelerate the shift to a modern, housing</w:t>
      </w:r>
      <w:r>
        <w:rPr>
          <w:rFonts w:eastAsia="Arial"/>
        </w:rPr>
        <w:noBreakHyphen/>
        <w:t>led system. Building on progress since 2021, it responds to a far more challenging housing environment, rising demand across Oxfordshire, and a national direction that aligns with Oxfordshire’s increasingly person-led, trauma</w:t>
      </w:r>
      <w:r>
        <w:rPr>
          <w:rFonts w:eastAsia="Arial"/>
        </w:rPr>
        <w:noBreakHyphen/>
        <w:t xml:space="preserve">informed approach. </w:t>
      </w:r>
    </w:p>
    <w:p w14:paraId="1B3B7E47" w14:textId="77777777" w:rsidR="00073811" w:rsidRDefault="00073811" w:rsidP="00073811">
      <w:pPr>
        <w:rPr>
          <w:rFonts w:eastAsia="Arial"/>
        </w:rPr>
      </w:pPr>
    </w:p>
    <w:p w14:paraId="54681A58" w14:textId="062FE04A" w:rsidR="00073811" w:rsidRDefault="00073811" w:rsidP="00073811">
      <w:pPr>
        <w:rPr>
          <w:rFonts w:eastAsia="Arial"/>
        </w:rPr>
      </w:pPr>
      <w:r>
        <w:rPr>
          <w:rFonts w:eastAsia="Arial"/>
        </w:rPr>
        <w:t xml:space="preserve">The </w:t>
      </w:r>
      <w:r w:rsidR="00B52E94">
        <w:rPr>
          <w:rFonts w:eastAsia="Arial"/>
        </w:rPr>
        <w:t>strategy r</w:t>
      </w:r>
      <w:r>
        <w:rPr>
          <w:rFonts w:eastAsia="Arial"/>
        </w:rPr>
        <w:t>efresh reinforces a commitment to services built around individuals’ needs, prioritising prevention, rapid and sustainable re-housing, and joined</w:t>
      </w:r>
      <w:r>
        <w:rPr>
          <w:rFonts w:eastAsia="Arial"/>
        </w:rPr>
        <w:noBreakHyphen/>
        <w:t>up support that makes homelessness rarer, briefer, and less likely to recur.</w:t>
      </w:r>
    </w:p>
    <w:p w14:paraId="5895E84A" w14:textId="77777777" w:rsidR="007E0CA3" w:rsidRDefault="007E0CA3">
      <w:pPr>
        <w:rPr>
          <w:rFonts w:eastAsiaTheme="majorEastAsia" w:cstheme="majorBidi"/>
          <w:b/>
          <w:color w:val="000000" w:themeColor="text1"/>
          <w:sz w:val="32"/>
          <w:szCs w:val="40"/>
        </w:rPr>
      </w:pPr>
      <w:r>
        <w:br w:type="page"/>
      </w:r>
    </w:p>
    <w:p w14:paraId="1D27089C" w14:textId="5FFF1A04" w:rsidR="54DB3B13" w:rsidRDefault="5BBD6007" w:rsidP="007E0CA3">
      <w:pPr>
        <w:pStyle w:val="Heading1"/>
      </w:pPr>
      <w:r>
        <w:lastRenderedPageBreak/>
        <w:t xml:space="preserve">Background and </w:t>
      </w:r>
      <w:r w:rsidR="0093202A">
        <w:t>p</w:t>
      </w:r>
      <w:r>
        <w:t>urpose</w:t>
      </w:r>
    </w:p>
    <w:p w14:paraId="53095756" w14:textId="77777777" w:rsidR="00FF6BAD" w:rsidRDefault="00FF6BAD" w:rsidP="08F92AAE">
      <w:pPr>
        <w:rPr>
          <w:rFonts w:eastAsia="Times New Roman"/>
          <w:lang w:eastAsia="en-GB"/>
        </w:rPr>
      </w:pPr>
    </w:p>
    <w:p w14:paraId="0CC12F24" w14:textId="2CEDCBDE" w:rsidR="00C6699E" w:rsidRPr="00C6699E" w:rsidRDefault="00C6699E" w:rsidP="08F92AAE">
      <w:pPr>
        <w:rPr>
          <w:rFonts w:eastAsia="Times New Roman"/>
          <w:b/>
          <w:bCs/>
          <w:lang w:eastAsia="en-GB"/>
        </w:rPr>
      </w:pPr>
      <w:r w:rsidRPr="00C6699E">
        <w:rPr>
          <w:rFonts w:eastAsia="Times New Roman"/>
          <w:b/>
          <w:bCs/>
          <w:lang w:eastAsia="en-GB"/>
        </w:rPr>
        <w:t>Oxfordshire’s homelessness strategy 2021-2026</w:t>
      </w:r>
    </w:p>
    <w:p w14:paraId="3A3DE0F6" w14:textId="74BA24F8" w:rsidR="2B2C140F" w:rsidRDefault="16876339" w:rsidP="08F92AAE">
      <w:pPr>
        <w:rPr>
          <w:rFonts w:eastAsia="Times New Roman"/>
          <w:lang w:eastAsia="en-GB"/>
        </w:rPr>
      </w:pPr>
      <w:r w:rsidRPr="41413B09">
        <w:rPr>
          <w:rFonts w:eastAsia="Times New Roman"/>
          <w:lang w:eastAsia="en-GB"/>
        </w:rPr>
        <w:t>Published in 2021, Oxfordshire’s Homelessness and Rough Sleeping Strategy 2021–26 represent</w:t>
      </w:r>
      <w:r w:rsidR="00D46EBD">
        <w:rPr>
          <w:rFonts w:eastAsia="Times New Roman"/>
          <w:lang w:eastAsia="en-GB"/>
        </w:rPr>
        <w:t>ed</w:t>
      </w:r>
      <w:r w:rsidRPr="41413B09">
        <w:rPr>
          <w:rFonts w:eastAsia="Times New Roman"/>
          <w:lang w:eastAsia="en-GB"/>
        </w:rPr>
        <w:t xml:space="preserve"> the county’s first unified approach to addressing homelessness, grounded in a housing</w:t>
      </w:r>
      <w:r w:rsidR="000E4671">
        <w:rPr>
          <w:rFonts w:eastAsia="Times New Roman"/>
          <w:lang w:eastAsia="en-GB"/>
        </w:rPr>
        <w:t>-</w:t>
      </w:r>
      <w:r w:rsidRPr="41413B09">
        <w:rPr>
          <w:rFonts w:eastAsia="Times New Roman"/>
          <w:lang w:eastAsia="en-GB"/>
        </w:rPr>
        <w:t>led feasibility study conducted by Crisis and informed by insights fro</w:t>
      </w:r>
      <w:r w:rsidRPr="00D23440">
        <w:rPr>
          <w:rFonts w:eastAsia="Times New Roman"/>
          <w:lang w:eastAsia="en-GB"/>
        </w:rPr>
        <w:t xml:space="preserve">m 40 </w:t>
      </w:r>
      <w:r w:rsidR="000E194E" w:rsidRPr="00D23440">
        <w:rPr>
          <w:rFonts w:eastAsia="Times New Roman"/>
          <w:lang w:eastAsia="en-GB"/>
        </w:rPr>
        <w:t xml:space="preserve">people </w:t>
      </w:r>
      <w:r w:rsidR="00A3415C">
        <w:rPr>
          <w:rFonts w:eastAsia="Times New Roman"/>
          <w:lang w:eastAsia="en-GB"/>
        </w:rPr>
        <w:t xml:space="preserve">using </w:t>
      </w:r>
      <w:r w:rsidR="009D30E6">
        <w:rPr>
          <w:rFonts w:eastAsia="Times New Roman"/>
          <w:lang w:eastAsia="en-GB"/>
        </w:rPr>
        <w:t xml:space="preserve">Oxfordshire </w:t>
      </w:r>
      <w:r w:rsidR="00A3415C">
        <w:rPr>
          <w:rFonts w:eastAsia="Times New Roman"/>
          <w:lang w:eastAsia="en-GB"/>
        </w:rPr>
        <w:t>home</w:t>
      </w:r>
      <w:r w:rsidR="009D30E6">
        <w:rPr>
          <w:rFonts w:eastAsia="Times New Roman"/>
          <w:lang w:eastAsia="en-GB"/>
        </w:rPr>
        <w:t>lessness</w:t>
      </w:r>
      <w:r w:rsidR="000E194E" w:rsidRPr="00D23440">
        <w:rPr>
          <w:rFonts w:eastAsia="Times New Roman"/>
          <w:lang w:eastAsia="en-GB"/>
        </w:rPr>
        <w:t xml:space="preserve"> services</w:t>
      </w:r>
      <w:r w:rsidRPr="00D23440">
        <w:rPr>
          <w:rFonts w:eastAsia="Times New Roman"/>
          <w:lang w:eastAsia="en-GB"/>
        </w:rPr>
        <w:t>.</w:t>
      </w:r>
      <w:r w:rsidR="30F4D967" w:rsidRPr="00D23440">
        <w:rPr>
          <w:rFonts w:eastAsia="Times New Roman"/>
          <w:lang w:eastAsia="en-GB"/>
        </w:rPr>
        <w:t xml:space="preserve"> </w:t>
      </w:r>
      <w:r w:rsidR="08EB3BE1" w:rsidRPr="00D23440">
        <w:rPr>
          <w:rFonts w:eastAsia="Times New Roman"/>
          <w:lang w:eastAsia="en-GB"/>
        </w:rPr>
        <w:t>The strategy</w:t>
      </w:r>
      <w:r w:rsidR="08EB3BE1" w:rsidRPr="41413B09">
        <w:rPr>
          <w:rFonts w:eastAsia="Times New Roman"/>
          <w:lang w:eastAsia="en-GB"/>
        </w:rPr>
        <w:t xml:space="preserve"> </w:t>
      </w:r>
      <w:r w:rsidR="008724BB">
        <w:rPr>
          <w:rFonts w:eastAsia="Times New Roman"/>
          <w:lang w:eastAsia="en-GB"/>
        </w:rPr>
        <w:t>was</w:t>
      </w:r>
      <w:r w:rsidR="08EB3BE1" w:rsidRPr="41413B09">
        <w:rPr>
          <w:rFonts w:eastAsia="Times New Roman"/>
          <w:lang w:eastAsia="en-GB"/>
        </w:rPr>
        <w:t xml:space="preserve"> also </w:t>
      </w:r>
      <w:r w:rsidR="30F4D967" w:rsidRPr="41413B09">
        <w:rPr>
          <w:rFonts w:eastAsia="Times New Roman"/>
          <w:lang w:eastAsia="en-GB"/>
        </w:rPr>
        <w:t xml:space="preserve">shaped by lessons from the government’s </w:t>
      </w:r>
      <w:r w:rsidR="30F4D967" w:rsidRPr="41413B09">
        <w:rPr>
          <w:rFonts w:eastAsia="Times New Roman"/>
          <w:i/>
          <w:iCs/>
          <w:lang w:eastAsia="en-GB"/>
        </w:rPr>
        <w:t>Everyone In</w:t>
      </w:r>
      <w:r w:rsidR="30F4D967" w:rsidRPr="41413B09">
        <w:rPr>
          <w:rFonts w:eastAsia="Times New Roman"/>
          <w:lang w:eastAsia="en-GB"/>
        </w:rPr>
        <w:t xml:space="preserve"> initiative during </w:t>
      </w:r>
      <w:r w:rsidR="0F3B8CF8" w:rsidRPr="41413B09">
        <w:rPr>
          <w:rFonts w:eastAsia="Times New Roman"/>
          <w:lang w:eastAsia="en-GB"/>
        </w:rPr>
        <w:t xml:space="preserve">the </w:t>
      </w:r>
      <w:r w:rsidR="30F4D967" w:rsidRPr="41413B09">
        <w:rPr>
          <w:rFonts w:eastAsia="Times New Roman"/>
          <w:lang w:eastAsia="en-GB"/>
        </w:rPr>
        <w:t xml:space="preserve">COVID-19 </w:t>
      </w:r>
      <w:r w:rsidR="36F52998" w:rsidRPr="41413B09">
        <w:rPr>
          <w:rFonts w:eastAsia="Times New Roman"/>
          <w:lang w:eastAsia="en-GB"/>
        </w:rPr>
        <w:t xml:space="preserve">pandemic </w:t>
      </w:r>
      <w:r w:rsidR="30F4D967" w:rsidRPr="41413B09">
        <w:rPr>
          <w:rFonts w:eastAsia="Times New Roman"/>
          <w:lang w:eastAsia="en-GB"/>
        </w:rPr>
        <w:t xml:space="preserve">and informed by the Oxfordshire Safeguarding Adults Board’s Thematic Review of Homelessness (2019), which examined the deaths of nine individuals experiencing multiple exclusion homelessness. </w:t>
      </w:r>
      <w:r w:rsidR="30F4D967" w:rsidRPr="00666478">
        <w:rPr>
          <w:rFonts w:eastAsia="Times New Roman"/>
          <w:lang w:eastAsia="en-GB"/>
        </w:rPr>
        <w:t>This review highlighted systemic failings and the urgent need for a joined-up</w:t>
      </w:r>
      <w:r w:rsidR="513D90DB" w:rsidRPr="00666478">
        <w:rPr>
          <w:rFonts w:eastAsia="Times New Roman"/>
          <w:lang w:eastAsia="en-GB"/>
        </w:rPr>
        <w:t xml:space="preserve"> and</w:t>
      </w:r>
      <w:r w:rsidR="30F4D967" w:rsidRPr="00666478">
        <w:rPr>
          <w:rFonts w:eastAsia="Times New Roman"/>
          <w:lang w:eastAsia="en-GB"/>
        </w:rPr>
        <w:t xml:space="preserve"> person-centred approach</w:t>
      </w:r>
      <w:r w:rsidR="08EB3BE1" w:rsidRPr="00666478">
        <w:rPr>
          <w:rFonts w:eastAsia="Times New Roman"/>
          <w:lang w:eastAsia="en-GB"/>
        </w:rPr>
        <w:t xml:space="preserve"> to</w:t>
      </w:r>
      <w:r w:rsidR="513D90DB" w:rsidRPr="41413B09">
        <w:rPr>
          <w:rFonts w:eastAsia="Times New Roman"/>
          <w:lang w:eastAsia="en-GB"/>
        </w:rPr>
        <w:t xml:space="preserve"> tackling homelessness.</w:t>
      </w:r>
    </w:p>
    <w:p w14:paraId="27C6F2D7" w14:textId="6B0E90F3" w:rsidR="00CF0562" w:rsidRDefault="00CF0562" w:rsidP="08F92AAE">
      <w:pPr>
        <w:rPr>
          <w:rFonts w:eastAsia="Times New Roman"/>
          <w:lang w:eastAsia="en-GB"/>
        </w:rPr>
      </w:pPr>
    </w:p>
    <w:p w14:paraId="258D6858" w14:textId="08F6C8F3" w:rsidR="00D10331" w:rsidRPr="00D10331" w:rsidRDefault="00D10331" w:rsidP="000F3BF6">
      <w:r w:rsidRPr="00D10331">
        <w:t xml:space="preserve">A countywide partnership was established to drive </w:t>
      </w:r>
      <w:r w:rsidR="006D64DE">
        <w:t>the strategy</w:t>
      </w:r>
      <w:r w:rsidRPr="00D10331">
        <w:t xml:space="preserve">, bringing together the Buckinghamshire, Oxfordshire </w:t>
      </w:r>
      <w:r w:rsidR="0093202A">
        <w:t>and</w:t>
      </w:r>
      <w:r w:rsidRPr="00D10331">
        <w:t xml:space="preserve"> Berkshire West Integrated Care Board (BOB ICB), Oxfordshire County Council, the five district councils and Oxford City Council. This partnership has provided shared leadership and accountability, ensuring a consistent countywide approach and enabling services to work together more effectively.</w:t>
      </w:r>
    </w:p>
    <w:p w14:paraId="1E0B7D9B" w14:textId="77777777" w:rsidR="00622DC6" w:rsidRPr="00D10331" w:rsidRDefault="00622DC6" w:rsidP="54DB3B13">
      <w:pPr>
        <w:spacing w:line="300" w:lineRule="atLeast"/>
        <w:rPr>
          <w:b/>
          <w:bCs/>
        </w:rPr>
      </w:pPr>
    </w:p>
    <w:p w14:paraId="438D27B8" w14:textId="4AF768E0" w:rsidR="2B2C140F" w:rsidRDefault="2B2C140F" w:rsidP="54DB3B13">
      <w:pPr>
        <w:rPr>
          <w:rFonts w:eastAsia="Times New Roman"/>
          <w:lang w:eastAsia="en-GB"/>
        </w:rPr>
      </w:pPr>
      <w:r w:rsidRPr="54DB3B13">
        <w:rPr>
          <w:rFonts w:eastAsia="Times New Roman"/>
          <w:lang w:eastAsia="en-GB"/>
        </w:rPr>
        <w:t xml:space="preserve">The </w:t>
      </w:r>
      <w:r w:rsidRPr="00AF42C4">
        <w:rPr>
          <w:rFonts w:eastAsia="Times New Roman"/>
          <w:lang w:eastAsia="en-GB"/>
        </w:rPr>
        <w:t>strategy set</w:t>
      </w:r>
      <w:r w:rsidRPr="54DB3B13">
        <w:rPr>
          <w:rFonts w:eastAsia="Times New Roman"/>
          <w:lang w:eastAsia="en-GB"/>
        </w:rPr>
        <w:t xml:space="preserve"> out a shared vision: </w:t>
      </w:r>
      <w:r w:rsidRPr="54DB3B13">
        <w:rPr>
          <w:rFonts w:eastAsia="Times New Roman"/>
          <w:i/>
          <w:iCs/>
          <w:lang w:eastAsia="en-GB"/>
        </w:rPr>
        <w:t>to prevent and resolve homelessness so that no one sleeps rough in Oxfordshire and sustainable housing solutions are found to reduce its impact on people’s lives.</w:t>
      </w:r>
      <w:r w:rsidRPr="54DB3B13">
        <w:rPr>
          <w:rFonts w:eastAsia="Times New Roman"/>
          <w:lang w:eastAsia="en-GB"/>
        </w:rPr>
        <w:t xml:space="preserve"> It focused on five priorities: </w:t>
      </w:r>
    </w:p>
    <w:p w14:paraId="4E9D2AD9" w14:textId="77777777" w:rsidR="00AF42C4" w:rsidRDefault="00AF42C4" w:rsidP="54DB3B13">
      <w:pPr>
        <w:rPr>
          <w:rFonts w:eastAsia="Times New Roman"/>
          <w:lang w:eastAsia="en-GB"/>
        </w:rPr>
      </w:pPr>
    </w:p>
    <w:p w14:paraId="7F7196B5" w14:textId="34F340CB" w:rsidR="00B00CD3" w:rsidRDefault="2B2C140F" w:rsidP="00724662">
      <w:pPr>
        <w:pStyle w:val="ListParagraph"/>
        <w:numPr>
          <w:ilvl w:val="0"/>
          <w:numId w:val="2"/>
        </w:numPr>
        <w:rPr>
          <w:lang w:eastAsia="en-GB"/>
        </w:rPr>
      </w:pPr>
      <w:r w:rsidRPr="6B0B052D">
        <w:rPr>
          <w:lang w:eastAsia="en-GB"/>
        </w:rPr>
        <w:t>Proactively prevent homelessness</w:t>
      </w:r>
    </w:p>
    <w:p w14:paraId="2018F660" w14:textId="77777777" w:rsidR="2B2C140F" w:rsidRDefault="2B2C140F" w:rsidP="00724662">
      <w:pPr>
        <w:pStyle w:val="ListParagraph"/>
        <w:numPr>
          <w:ilvl w:val="0"/>
          <w:numId w:val="2"/>
        </w:numPr>
        <w:rPr>
          <w:lang w:eastAsia="en-GB"/>
        </w:rPr>
      </w:pPr>
      <w:r w:rsidRPr="54DB3B13">
        <w:rPr>
          <w:lang w:eastAsia="en-GB"/>
        </w:rPr>
        <w:t>Provide a rapid response to rough sleeping</w:t>
      </w:r>
    </w:p>
    <w:p w14:paraId="71B76195" w14:textId="77777777" w:rsidR="2B2C140F" w:rsidRDefault="2B2C140F" w:rsidP="00724662">
      <w:pPr>
        <w:pStyle w:val="ListParagraph"/>
        <w:numPr>
          <w:ilvl w:val="0"/>
          <w:numId w:val="2"/>
        </w:numPr>
        <w:rPr>
          <w:lang w:eastAsia="en-GB"/>
        </w:rPr>
      </w:pPr>
      <w:r w:rsidRPr="54DB3B13">
        <w:rPr>
          <w:lang w:eastAsia="en-GB"/>
        </w:rPr>
        <w:t>Focus on the person, not the problem</w:t>
      </w:r>
    </w:p>
    <w:p w14:paraId="1BA6E541" w14:textId="3CA90872" w:rsidR="2B2C140F" w:rsidRDefault="2B2C140F" w:rsidP="00724662">
      <w:pPr>
        <w:pStyle w:val="ListParagraph"/>
        <w:numPr>
          <w:ilvl w:val="0"/>
          <w:numId w:val="2"/>
        </w:numPr>
        <w:rPr>
          <w:lang w:eastAsia="en-GB"/>
        </w:rPr>
      </w:pPr>
      <w:r w:rsidRPr="54DB3B13">
        <w:rPr>
          <w:lang w:eastAsia="en-GB"/>
        </w:rPr>
        <w:t>Ensure timely move-on from services</w:t>
      </w:r>
    </w:p>
    <w:p w14:paraId="58261FE5" w14:textId="03BFE9DB" w:rsidR="2B2C140F" w:rsidRDefault="2B2C140F" w:rsidP="00724662">
      <w:pPr>
        <w:pStyle w:val="ListParagraph"/>
        <w:numPr>
          <w:ilvl w:val="0"/>
          <w:numId w:val="2"/>
        </w:numPr>
        <w:rPr>
          <w:lang w:eastAsia="en-GB"/>
        </w:rPr>
      </w:pPr>
      <w:r w:rsidRPr="6B0B052D">
        <w:rPr>
          <w:lang w:eastAsia="en-GB"/>
        </w:rPr>
        <w:t>Secure the right home in the right place</w:t>
      </w:r>
    </w:p>
    <w:p w14:paraId="431B170C" w14:textId="77777777" w:rsidR="00B4003B" w:rsidRDefault="00B4003B" w:rsidP="41413B09">
      <w:pPr>
        <w:spacing w:line="259" w:lineRule="auto"/>
        <w:rPr>
          <w:rFonts w:eastAsia="Times New Roman"/>
          <w:b/>
          <w:bCs/>
          <w:kern w:val="0"/>
          <w:lang w:eastAsia="en-GB"/>
          <w14:ligatures w14:val="none"/>
        </w:rPr>
      </w:pPr>
    </w:p>
    <w:p w14:paraId="74595E0F" w14:textId="77777777" w:rsidR="00B4003B" w:rsidRDefault="00B4003B" w:rsidP="41413B09">
      <w:pPr>
        <w:spacing w:line="259" w:lineRule="auto"/>
        <w:rPr>
          <w:rFonts w:eastAsia="Times New Roman"/>
          <w:b/>
          <w:bCs/>
          <w:kern w:val="0"/>
          <w:lang w:eastAsia="en-GB"/>
          <w14:ligatures w14:val="none"/>
        </w:rPr>
      </w:pPr>
    </w:p>
    <w:p w14:paraId="0A30E6B6" w14:textId="014FFAE9" w:rsidR="00846CA7" w:rsidRPr="00C17B35" w:rsidRDefault="00984FFB" w:rsidP="41413B09">
      <w:pPr>
        <w:spacing w:line="259" w:lineRule="auto"/>
        <w:rPr>
          <w:rFonts w:eastAsia="Times New Roman"/>
          <w:b/>
          <w:bCs/>
          <w:kern w:val="0"/>
          <w:lang w:eastAsia="en-GB"/>
          <w14:ligatures w14:val="none"/>
        </w:rPr>
      </w:pPr>
      <w:r w:rsidRPr="00C17B35">
        <w:rPr>
          <w:rFonts w:eastAsia="Times New Roman"/>
          <w:b/>
          <w:bCs/>
          <w:kern w:val="0"/>
          <w:lang w:eastAsia="en-GB"/>
          <w14:ligatures w14:val="none"/>
        </w:rPr>
        <w:t xml:space="preserve">Improved </w:t>
      </w:r>
      <w:r w:rsidR="00C17B35">
        <w:rPr>
          <w:rFonts w:eastAsia="Times New Roman"/>
          <w:b/>
          <w:bCs/>
          <w:kern w:val="0"/>
          <w:lang w:eastAsia="en-GB"/>
          <w14:ligatures w14:val="none"/>
        </w:rPr>
        <w:t>outcomes and partnership working</w:t>
      </w:r>
    </w:p>
    <w:p w14:paraId="1DDCBE7A" w14:textId="66B2D866" w:rsidR="00D91A2B" w:rsidRDefault="00AF42C4" w:rsidP="00D91A2B">
      <w:pPr>
        <w:spacing w:line="259" w:lineRule="auto"/>
        <w:rPr>
          <w:rFonts w:eastAsia="Times New Roman"/>
          <w:kern w:val="0"/>
          <w:lang w:eastAsia="en-GB"/>
          <w14:ligatures w14:val="none"/>
        </w:rPr>
      </w:pPr>
      <w:r>
        <w:rPr>
          <w:rFonts w:eastAsia="Times New Roman"/>
          <w:kern w:val="0"/>
          <w:lang w:eastAsia="en-GB"/>
          <w14:ligatures w14:val="none"/>
        </w:rPr>
        <w:t>S</w:t>
      </w:r>
      <w:r w:rsidR="00D91A2B" w:rsidRPr="00E85EDC">
        <w:rPr>
          <w:rFonts w:eastAsia="Times New Roman"/>
          <w:kern w:val="0"/>
          <w:lang w:eastAsia="en-GB"/>
          <w14:ligatures w14:val="none"/>
        </w:rPr>
        <w:t xml:space="preserve">ignificant progress </w:t>
      </w:r>
      <w:r>
        <w:rPr>
          <w:rFonts w:eastAsia="Times New Roman"/>
          <w:kern w:val="0"/>
          <w:lang w:eastAsia="en-GB"/>
          <w14:ligatures w14:val="none"/>
        </w:rPr>
        <w:t xml:space="preserve">has been delivered </w:t>
      </w:r>
      <w:r w:rsidR="00D91A2B" w:rsidRPr="00E85EDC">
        <w:rPr>
          <w:rFonts w:eastAsia="Times New Roman"/>
          <w:kern w:val="0"/>
          <w:lang w:eastAsia="en-GB"/>
          <w14:ligatures w14:val="none"/>
        </w:rPr>
        <w:t xml:space="preserve">in prevention, rapid response, and partnership working. Innovations such as the creation of the Oxfordshire Homelessness Alliance, </w:t>
      </w:r>
      <w:r w:rsidR="00D91A2B">
        <w:rPr>
          <w:rFonts w:eastAsia="Times New Roman"/>
          <w:kern w:val="0"/>
          <w:lang w:eastAsia="en-GB"/>
          <w14:ligatures w14:val="none"/>
        </w:rPr>
        <w:t xml:space="preserve">implementation of </w:t>
      </w:r>
      <w:r w:rsidR="00D91A2B" w:rsidRPr="00E85EDC">
        <w:rPr>
          <w:rFonts w:eastAsia="Times New Roman"/>
          <w:kern w:val="0"/>
          <w:lang w:eastAsia="en-GB"/>
          <w14:ligatures w14:val="none"/>
        </w:rPr>
        <w:t xml:space="preserve">the Somewhere Safe to Stay model that </w:t>
      </w:r>
      <w:r w:rsidR="00D91A2B" w:rsidRPr="41413B09">
        <w:rPr>
          <w:rFonts w:eastAsia="Times New Roman"/>
          <w:lang w:eastAsia="en-GB"/>
        </w:rPr>
        <w:t xml:space="preserve">rapidly resolves </w:t>
      </w:r>
      <w:r w:rsidR="00D91A2B">
        <w:rPr>
          <w:rFonts w:eastAsia="Times New Roman"/>
          <w:kern w:val="0"/>
          <w:lang w:eastAsia="en-GB"/>
          <w14:ligatures w14:val="none"/>
        </w:rPr>
        <w:t xml:space="preserve">rough sleeping by helping move people new to rough sleeping off the streets, </w:t>
      </w:r>
      <w:r w:rsidR="00D91A2B" w:rsidRPr="08F92AAE">
        <w:rPr>
          <w:rFonts w:eastAsia="Times New Roman"/>
          <w:kern w:val="0"/>
          <w:lang w:eastAsia="en-GB"/>
          <w14:ligatures w14:val="none"/>
        </w:rPr>
        <w:t xml:space="preserve">assisting rapid move on to private accommodation, and the expansion of Housing Led (including Housing First) accommodation offers, have led to improved outcomes for individuals, and progressed the transformation of homeless services across Oxfordshire. </w:t>
      </w:r>
    </w:p>
    <w:p w14:paraId="3F42B7A9" w14:textId="77777777" w:rsidR="00E667D1" w:rsidRDefault="00E667D1" w:rsidP="00D91A2B">
      <w:pPr>
        <w:spacing w:line="259" w:lineRule="auto"/>
        <w:rPr>
          <w:rFonts w:eastAsia="Times New Roman"/>
          <w:kern w:val="0"/>
          <w:lang w:eastAsia="en-GB"/>
          <w14:ligatures w14:val="none"/>
        </w:rPr>
      </w:pPr>
    </w:p>
    <w:p w14:paraId="7E738F47" w14:textId="1CEF68E7" w:rsidR="00741261" w:rsidRPr="007D5952" w:rsidRDefault="00741261" w:rsidP="00D91A2B">
      <w:pPr>
        <w:spacing w:line="259" w:lineRule="auto"/>
        <w:rPr>
          <w:rFonts w:eastAsia="Times New Roman"/>
          <w:b/>
          <w:bCs/>
          <w:kern w:val="0"/>
          <w:lang w:eastAsia="en-GB"/>
          <w14:ligatures w14:val="none"/>
        </w:rPr>
      </w:pPr>
      <w:r w:rsidRPr="007D5952">
        <w:rPr>
          <w:rFonts w:eastAsia="Times New Roman"/>
          <w:b/>
          <w:bCs/>
          <w:kern w:val="0"/>
          <w:lang w:eastAsia="en-GB"/>
          <w14:ligatures w14:val="none"/>
        </w:rPr>
        <w:t>Joint accountability for services</w:t>
      </w:r>
    </w:p>
    <w:p w14:paraId="492EFE03" w14:textId="77777777" w:rsidR="0093202A" w:rsidRPr="0093202A" w:rsidRDefault="0093202A" w:rsidP="000F3BF6">
      <w:pPr>
        <w:rPr>
          <w:rFonts w:eastAsiaTheme="minorEastAsia"/>
          <w:lang w:eastAsia="en-GB"/>
        </w:rPr>
      </w:pPr>
      <w:r w:rsidRPr="0093202A">
        <w:rPr>
          <w:rFonts w:eastAsiaTheme="minorEastAsia"/>
          <w:lang w:eastAsia="en-GB"/>
        </w:rPr>
        <w:t>Homelessness support services for single adults in Oxfordshire are jointly commissioned through a partnership between the four district councils and Oxford City Council, who hold statutory responsibility for homelessness and housing advice; and the Buckinghamshire, Oxfordshire and West Berkshire Integrated Care Board and Oxfordshire County Council, who are responsible for meeting the social care and health needs of people experiencing homelessness.</w:t>
      </w:r>
    </w:p>
    <w:p w14:paraId="3686FA6E" w14:textId="672CC71C" w:rsidR="0093202A" w:rsidRDefault="0093202A" w:rsidP="000F3BF6">
      <w:pPr>
        <w:rPr>
          <w:rFonts w:eastAsiaTheme="minorEastAsia"/>
          <w:lang w:eastAsia="en-GB"/>
        </w:rPr>
      </w:pPr>
    </w:p>
    <w:p w14:paraId="3532BF80" w14:textId="7AC64013" w:rsidR="00E667D1" w:rsidRDefault="00E667D1" w:rsidP="000F3BF6">
      <w:pPr>
        <w:rPr>
          <w:lang w:eastAsia="en-GB"/>
        </w:rPr>
      </w:pPr>
      <w:r w:rsidRPr="00D23440">
        <w:rPr>
          <w:rFonts w:eastAsiaTheme="minorEastAsia"/>
          <w:lang w:eastAsia="en-GB"/>
        </w:rPr>
        <w:lastRenderedPageBreak/>
        <w:t>This partnership operates under a pooled funding arrangement and oversees a delivery network of agencies</w:t>
      </w:r>
      <w:r w:rsidR="007A7328">
        <w:rPr>
          <w:rFonts w:eastAsiaTheme="minorEastAsia"/>
          <w:lang w:eastAsia="en-GB"/>
        </w:rPr>
        <w:t>, which make up Oxfordshire’s Homelessness Alliance,</w:t>
      </w:r>
      <w:r w:rsidRPr="00D23440">
        <w:rPr>
          <w:rFonts w:eastAsiaTheme="minorEastAsia"/>
          <w:lang w:eastAsia="en-GB"/>
        </w:rPr>
        <w:t xml:space="preserve"> providing non-statutory homelessness support services, including prevention, outreach, and supported accommodation. Alliance </w:t>
      </w:r>
      <w:r w:rsidR="000D5DFD">
        <w:rPr>
          <w:rFonts w:eastAsiaTheme="minorEastAsia"/>
          <w:lang w:eastAsia="en-GB"/>
        </w:rPr>
        <w:t>services</w:t>
      </w:r>
      <w:r w:rsidRPr="00D23440">
        <w:rPr>
          <w:rFonts w:eastAsiaTheme="minorEastAsia"/>
          <w:lang w:eastAsia="en-GB"/>
        </w:rPr>
        <w:t xml:space="preserve"> </w:t>
      </w:r>
      <w:r w:rsidR="000D5DFD">
        <w:rPr>
          <w:rFonts w:eastAsiaTheme="minorEastAsia"/>
          <w:lang w:eastAsia="en-GB"/>
        </w:rPr>
        <w:t>are</w:t>
      </w:r>
      <w:r w:rsidRPr="00D23440">
        <w:rPr>
          <w:rFonts w:eastAsiaTheme="minorEastAsia"/>
          <w:lang w:eastAsia="en-GB"/>
        </w:rPr>
        <w:t xml:space="preserve"> only one part of a much wider system in which statutory partners also play a significant role in delivering this strategy. However, it remains an important element, as it is the main commissioned service from the partnership.</w:t>
      </w:r>
    </w:p>
    <w:p w14:paraId="0294D270" w14:textId="77777777" w:rsidR="00D91A2B" w:rsidRPr="00D84CA6" w:rsidRDefault="00D91A2B" w:rsidP="00846CA7">
      <w:pPr>
        <w:rPr>
          <w:rFonts w:eastAsia="Arial"/>
          <w:b/>
          <w:bCs/>
        </w:rPr>
      </w:pPr>
    </w:p>
    <w:p w14:paraId="785084BB" w14:textId="69AD8816" w:rsidR="00D84CA6" w:rsidRPr="00D84CA6" w:rsidRDefault="00D84CA6" w:rsidP="00846CA7">
      <w:pPr>
        <w:rPr>
          <w:rFonts w:eastAsia="Arial"/>
          <w:b/>
          <w:bCs/>
        </w:rPr>
      </w:pPr>
      <w:r w:rsidRPr="00D84CA6">
        <w:rPr>
          <w:rFonts w:eastAsia="Arial"/>
          <w:b/>
          <w:bCs/>
        </w:rPr>
        <w:t>Meeting demand and preparing for the future</w:t>
      </w:r>
    </w:p>
    <w:p w14:paraId="25A9041D" w14:textId="77777777" w:rsidR="000E194E" w:rsidRPr="00C9515D" w:rsidRDefault="00846CA7" w:rsidP="000F3BF6">
      <w:pPr>
        <w:rPr>
          <w:rFonts w:eastAsia="Times New Roman"/>
          <w:lang w:eastAsia="en-GB"/>
        </w:rPr>
      </w:pPr>
      <w:r w:rsidRPr="08F92AAE">
        <w:rPr>
          <w:rFonts w:eastAsia="Arial"/>
        </w:rPr>
        <w:t xml:space="preserve">Refreshing the countywide strategy now positions Oxfordshire to manage short-term pressures while preparing for long-term structural change, ensuring that the approach to </w:t>
      </w:r>
      <w:r w:rsidRPr="00C9515D">
        <w:rPr>
          <w:rFonts w:eastAsia="Arial"/>
        </w:rPr>
        <w:t xml:space="preserve">homelessness prevention and response remains resilient throughout the </w:t>
      </w:r>
    </w:p>
    <w:p w14:paraId="41CAA62D" w14:textId="2CD77D28" w:rsidR="00846CA7" w:rsidRPr="00E85EDC" w:rsidRDefault="000E194E" w:rsidP="000F3BF6">
      <w:pPr>
        <w:rPr>
          <w:rFonts w:eastAsia="Times New Roman"/>
          <w:kern w:val="0"/>
          <w:lang w:eastAsia="en-GB"/>
          <w14:ligatures w14:val="none"/>
        </w:rPr>
      </w:pPr>
      <w:r w:rsidRPr="00C9515D">
        <w:rPr>
          <w:rFonts w:eastAsia="Arial"/>
        </w:rPr>
        <w:t>Local Government Reorganisation (</w:t>
      </w:r>
      <w:r w:rsidR="00846CA7" w:rsidRPr="00C9515D">
        <w:rPr>
          <w:rFonts w:eastAsia="Arial"/>
        </w:rPr>
        <w:t>LGR</w:t>
      </w:r>
      <w:r w:rsidRPr="00C9515D">
        <w:rPr>
          <w:rFonts w:eastAsia="Arial"/>
        </w:rPr>
        <w:t>)</w:t>
      </w:r>
      <w:r w:rsidR="00846CA7" w:rsidRPr="00C9515D">
        <w:rPr>
          <w:rFonts w:eastAsia="Arial"/>
        </w:rPr>
        <w:t xml:space="preserve"> process.</w:t>
      </w:r>
    </w:p>
    <w:p w14:paraId="1655E5D1" w14:textId="77777777" w:rsidR="00846CA7" w:rsidRPr="00907E91" w:rsidRDefault="00846CA7" w:rsidP="00846CA7">
      <w:pPr>
        <w:ind w:left="360"/>
        <w:rPr>
          <w:rFonts w:eastAsia="Times New Roman"/>
          <w:kern w:val="0"/>
          <w:lang w:eastAsia="en-GB"/>
          <w14:ligatures w14:val="none"/>
        </w:rPr>
      </w:pPr>
    </w:p>
    <w:p w14:paraId="539DB1F8" w14:textId="3E7C9F7B" w:rsidR="00C9515D" w:rsidRPr="00E85EDC" w:rsidRDefault="00846CA7" w:rsidP="00846CA7">
      <w:pPr>
        <w:rPr>
          <w:rFonts w:eastAsia="Times New Roman"/>
          <w:kern w:val="0"/>
          <w:lang w:eastAsia="en-GB"/>
          <w14:ligatures w14:val="none"/>
        </w:rPr>
      </w:pPr>
      <w:r w:rsidRPr="00E85EDC">
        <w:rPr>
          <w:rFonts w:eastAsia="Times New Roman"/>
          <w:kern w:val="0"/>
          <w:lang w:eastAsia="en-GB"/>
          <w14:ligatures w14:val="none"/>
        </w:rPr>
        <w:t>The objectives of this strategy refresh are to:</w:t>
      </w:r>
    </w:p>
    <w:p w14:paraId="50A7A71B" w14:textId="77777777" w:rsidR="00846CA7" w:rsidRPr="00E85EDC" w:rsidRDefault="00846CA7" w:rsidP="00724662">
      <w:pPr>
        <w:numPr>
          <w:ilvl w:val="0"/>
          <w:numId w:val="5"/>
        </w:numPr>
        <w:tabs>
          <w:tab w:val="clear" w:pos="720"/>
          <w:tab w:val="num" w:pos="567"/>
        </w:tabs>
        <w:ind w:left="426" w:hanging="426"/>
        <w:rPr>
          <w:rFonts w:eastAsia="Times New Roman"/>
          <w:kern w:val="0"/>
          <w:lang w:eastAsia="en-GB"/>
          <w14:ligatures w14:val="none"/>
        </w:rPr>
      </w:pPr>
      <w:r w:rsidRPr="00E85EDC">
        <w:rPr>
          <w:rFonts w:eastAsia="Times New Roman"/>
          <w:b/>
          <w:bCs/>
          <w:kern w:val="0"/>
          <w:lang w:eastAsia="en-GB"/>
          <w14:ligatures w14:val="none"/>
        </w:rPr>
        <w:t>Renew commitment and clarity of purpose</w:t>
      </w:r>
      <w:r w:rsidRPr="00E85EDC">
        <w:rPr>
          <w:rFonts w:eastAsia="Times New Roman"/>
          <w:kern w:val="0"/>
          <w:lang w:eastAsia="en-GB"/>
          <w14:ligatures w14:val="none"/>
        </w:rPr>
        <w:t xml:space="preserve"> across all partners for 2026–2028.</w:t>
      </w:r>
    </w:p>
    <w:p w14:paraId="4AC2A986" w14:textId="77777777" w:rsidR="00846CA7" w:rsidRPr="00E85EDC" w:rsidRDefault="00846CA7" w:rsidP="00724662">
      <w:pPr>
        <w:numPr>
          <w:ilvl w:val="0"/>
          <w:numId w:val="5"/>
        </w:numPr>
        <w:tabs>
          <w:tab w:val="clear" w:pos="720"/>
          <w:tab w:val="num" w:pos="567"/>
        </w:tabs>
        <w:ind w:left="426" w:hanging="426"/>
        <w:rPr>
          <w:rFonts w:eastAsia="Times New Roman"/>
          <w:kern w:val="0"/>
          <w:lang w:eastAsia="en-GB"/>
          <w14:ligatures w14:val="none"/>
        </w:rPr>
      </w:pPr>
      <w:r w:rsidRPr="00E85EDC">
        <w:rPr>
          <w:rFonts w:eastAsia="Times New Roman"/>
          <w:b/>
          <w:bCs/>
          <w:kern w:val="0"/>
          <w:lang w:eastAsia="en-GB"/>
          <w14:ligatures w14:val="none"/>
        </w:rPr>
        <w:t>Set new priorities and an updated action plan</w:t>
      </w:r>
      <w:r w:rsidRPr="00E85EDC">
        <w:rPr>
          <w:rFonts w:eastAsia="Times New Roman"/>
          <w:kern w:val="0"/>
          <w:lang w:eastAsia="en-GB"/>
          <w14:ligatures w14:val="none"/>
        </w:rPr>
        <w:t xml:space="preserve"> that responds to current pressures and future opportunities.</w:t>
      </w:r>
    </w:p>
    <w:p w14:paraId="28EE570B" w14:textId="5D9CE0F5" w:rsidR="00846CA7" w:rsidRPr="00E85EDC" w:rsidRDefault="00846CA7" w:rsidP="00724662">
      <w:pPr>
        <w:numPr>
          <w:ilvl w:val="0"/>
          <w:numId w:val="5"/>
        </w:numPr>
        <w:tabs>
          <w:tab w:val="clear" w:pos="720"/>
          <w:tab w:val="num" w:pos="567"/>
        </w:tabs>
        <w:ind w:left="426" w:hanging="426"/>
        <w:rPr>
          <w:rFonts w:eastAsia="Times New Roman"/>
          <w:kern w:val="0"/>
          <w:lang w:eastAsia="en-GB"/>
          <w14:ligatures w14:val="none"/>
        </w:rPr>
      </w:pPr>
      <w:r w:rsidRPr="00E85EDC">
        <w:rPr>
          <w:rFonts w:eastAsia="Times New Roman"/>
          <w:b/>
          <w:bCs/>
          <w:kern w:val="0"/>
          <w:lang w:eastAsia="en-GB"/>
          <w14:ligatures w14:val="none"/>
        </w:rPr>
        <w:t>Introduces countywide Key Performance Indicators (KPIs)</w:t>
      </w:r>
      <w:r w:rsidRPr="00E85EDC">
        <w:rPr>
          <w:rFonts w:eastAsia="Times New Roman"/>
          <w:kern w:val="0"/>
          <w:lang w:eastAsia="en-GB"/>
          <w14:ligatures w14:val="none"/>
        </w:rPr>
        <w:t xml:space="preserve"> to </w:t>
      </w:r>
      <w:r w:rsidR="00BB022A" w:rsidRPr="00E85EDC">
        <w:rPr>
          <w:rFonts w:eastAsia="Times New Roman"/>
          <w:kern w:val="0"/>
          <w:lang w:eastAsia="en-GB"/>
          <w14:ligatures w14:val="none"/>
        </w:rPr>
        <w:t>measure prevention</w:t>
      </w:r>
      <w:r w:rsidRPr="00E85EDC">
        <w:rPr>
          <w:rFonts w:eastAsia="Times New Roman"/>
          <w:kern w:val="0"/>
          <w:lang w:eastAsia="en-GB"/>
          <w14:ligatures w14:val="none"/>
        </w:rPr>
        <w:t>, rough sleeping reduction, accommodation pathways, and tenancy sustainment.</w:t>
      </w:r>
    </w:p>
    <w:p w14:paraId="5A8E00E9" w14:textId="77777777" w:rsidR="00846CA7" w:rsidRPr="00E85EDC" w:rsidRDefault="00846CA7" w:rsidP="00724662">
      <w:pPr>
        <w:numPr>
          <w:ilvl w:val="0"/>
          <w:numId w:val="5"/>
        </w:numPr>
        <w:tabs>
          <w:tab w:val="clear" w:pos="720"/>
          <w:tab w:val="num" w:pos="567"/>
        </w:tabs>
        <w:ind w:left="426" w:hanging="426"/>
        <w:rPr>
          <w:rFonts w:eastAsia="Times New Roman"/>
          <w:kern w:val="0"/>
          <w:lang w:eastAsia="en-GB"/>
          <w14:ligatures w14:val="none"/>
        </w:rPr>
      </w:pPr>
      <w:r>
        <w:rPr>
          <w:rFonts w:eastAsia="Times New Roman"/>
          <w:b/>
          <w:bCs/>
          <w:kern w:val="0"/>
          <w:lang w:eastAsia="en-GB"/>
          <w14:ligatures w14:val="none"/>
        </w:rPr>
        <w:t>Outline</w:t>
      </w:r>
      <w:r w:rsidRPr="00E85EDC">
        <w:rPr>
          <w:rFonts w:eastAsia="Times New Roman"/>
          <w:b/>
          <w:bCs/>
          <w:kern w:val="0"/>
          <w:lang w:eastAsia="en-GB"/>
          <w14:ligatures w14:val="none"/>
        </w:rPr>
        <w:t xml:space="preserve"> governance and accountability</w:t>
      </w:r>
      <w:r w:rsidRPr="00E85EDC">
        <w:rPr>
          <w:rFonts w:eastAsia="Times New Roman"/>
          <w:kern w:val="0"/>
          <w:lang w:eastAsia="en-GB"/>
          <w14:ligatures w14:val="none"/>
        </w:rPr>
        <w:t>, ensuring consistent delivery and monitoring across the system.</w:t>
      </w:r>
    </w:p>
    <w:p w14:paraId="14C5C22A" w14:textId="635B710C" w:rsidR="00846CA7" w:rsidRPr="00E85EDC" w:rsidRDefault="00846CA7" w:rsidP="00724662">
      <w:pPr>
        <w:numPr>
          <w:ilvl w:val="0"/>
          <w:numId w:val="5"/>
        </w:numPr>
        <w:tabs>
          <w:tab w:val="clear" w:pos="720"/>
          <w:tab w:val="num" w:pos="567"/>
        </w:tabs>
        <w:ind w:left="426" w:hanging="426"/>
        <w:rPr>
          <w:rFonts w:eastAsia="Times New Roman"/>
          <w:kern w:val="0"/>
          <w:lang w:eastAsia="en-GB"/>
          <w14:ligatures w14:val="none"/>
        </w:rPr>
      </w:pPr>
      <w:r w:rsidRPr="00E85EDC">
        <w:rPr>
          <w:rFonts w:eastAsia="Times New Roman"/>
          <w:b/>
          <w:bCs/>
          <w:kern w:val="0"/>
          <w:lang w:eastAsia="en-GB"/>
          <w14:ligatures w14:val="none"/>
        </w:rPr>
        <w:t>Lay the groundwork for a future evidence-based strategy post-reorganisation</w:t>
      </w:r>
    </w:p>
    <w:p w14:paraId="4D31BD77" w14:textId="77777777" w:rsidR="002218B9" w:rsidRDefault="002218B9" w:rsidP="0002047A">
      <w:pPr>
        <w:rPr>
          <w:rFonts w:eastAsia="Times New Roman"/>
          <w:kern w:val="0"/>
          <w:lang w:eastAsia="en-GB"/>
          <w14:ligatures w14:val="none"/>
        </w:rPr>
      </w:pPr>
    </w:p>
    <w:p w14:paraId="057EF17F" w14:textId="2CE72496" w:rsidR="005B02CF" w:rsidRDefault="00846CA7" w:rsidP="00D23440">
      <w:pPr>
        <w:rPr>
          <w:rFonts w:eastAsia="Times New Roman"/>
          <w:kern w:val="0"/>
          <w:lang w:eastAsia="en-GB"/>
          <w14:ligatures w14:val="none"/>
        </w:rPr>
      </w:pPr>
      <w:r w:rsidRPr="00C9515D">
        <w:rPr>
          <w:rFonts w:eastAsia="Times New Roman"/>
          <w:kern w:val="0"/>
          <w:lang w:eastAsia="en-GB"/>
          <w14:ligatures w14:val="none"/>
        </w:rPr>
        <w:t>This</w:t>
      </w:r>
      <w:r w:rsidR="007E0CA3">
        <w:rPr>
          <w:rFonts w:eastAsia="Times New Roman"/>
          <w:kern w:val="0"/>
          <w:lang w:eastAsia="en-GB"/>
          <w14:ligatures w14:val="none"/>
        </w:rPr>
        <w:t xml:space="preserve"> strategy</w:t>
      </w:r>
      <w:r w:rsidRPr="00C9515D">
        <w:rPr>
          <w:rFonts w:eastAsia="Times New Roman"/>
          <w:kern w:val="0"/>
          <w:lang w:eastAsia="en-GB"/>
          <w14:ligatures w14:val="none"/>
        </w:rPr>
        <w:t xml:space="preserve"> refresh provides the most effective balance of continuity and </w:t>
      </w:r>
      <w:r w:rsidR="00F17735" w:rsidRPr="00C9515D">
        <w:rPr>
          <w:rFonts w:eastAsia="Times New Roman"/>
          <w:kern w:val="0"/>
          <w:lang w:eastAsia="en-GB"/>
          <w14:ligatures w14:val="none"/>
        </w:rPr>
        <w:t>adaptability</w:t>
      </w:r>
      <w:r w:rsidR="00F17735">
        <w:rPr>
          <w:rFonts w:eastAsia="Times New Roman"/>
          <w:kern w:val="0"/>
          <w:lang w:eastAsia="en-GB"/>
          <w14:ligatures w14:val="none"/>
        </w:rPr>
        <w:t>,</w:t>
      </w:r>
      <w:r w:rsidR="00F17735" w:rsidRPr="00C9515D">
        <w:rPr>
          <w:rFonts w:eastAsia="Times New Roman"/>
          <w:kern w:val="0"/>
          <w:lang w:eastAsia="en-GB"/>
          <w14:ligatures w14:val="none"/>
        </w:rPr>
        <w:t xml:space="preserve"> maintaining</w:t>
      </w:r>
      <w:r w:rsidRPr="00C9515D">
        <w:rPr>
          <w:rFonts w:eastAsia="Times New Roman"/>
          <w:kern w:val="0"/>
          <w:lang w:eastAsia="en-GB"/>
          <w14:ligatures w14:val="none"/>
        </w:rPr>
        <w:t xml:space="preserve"> momentum, tackling urgent challenges, and positioning Oxfordshire for a more integrated approach to ending homelessness.</w:t>
      </w:r>
    </w:p>
    <w:p w14:paraId="4DAD4ED4" w14:textId="77777777" w:rsidR="000F3BF6" w:rsidRDefault="000F3BF6" w:rsidP="00D23440">
      <w:pPr>
        <w:rPr>
          <w:rFonts w:eastAsia="Times New Roman"/>
          <w:kern w:val="0"/>
          <w:lang w:eastAsia="en-GB"/>
          <w14:ligatures w14:val="none"/>
        </w:rPr>
      </w:pPr>
    </w:p>
    <w:p w14:paraId="6F99E3C6" w14:textId="5884F98F" w:rsidR="00E85EDC" w:rsidRPr="00BB022A" w:rsidRDefault="00C9515D" w:rsidP="00D23440">
      <w:pPr>
        <w:rPr>
          <w:rFonts w:eastAsia="Times New Roman"/>
          <w:kern w:val="0"/>
          <w:lang w:eastAsia="en-GB"/>
          <w14:ligatures w14:val="none"/>
        </w:rPr>
      </w:pPr>
      <w:r w:rsidRPr="00D253D5">
        <w:rPr>
          <w:rFonts w:eastAsia="Times New Roman"/>
          <w:b/>
          <w:bCs/>
          <w:kern w:val="0"/>
          <w:lang w:eastAsia="en-GB"/>
          <w14:ligatures w14:val="none"/>
        </w:rPr>
        <w:t>A rise in homelessness</w:t>
      </w:r>
      <w:r w:rsidR="00725C8D">
        <w:rPr>
          <w:rFonts w:eastAsia="Times New Roman"/>
          <w:b/>
          <w:bCs/>
          <w:kern w:val="0"/>
          <w:lang w:eastAsia="en-GB"/>
          <w14:ligatures w14:val="none"/>
        </w:rPr>
        <w:t>, housing and support needs</w:t>
      </w:r>
    </w:p>
    <w:p w14:paraId="50730146" w14:textId="67FF350E" w:rsidR="00725C8D" w:rsidRDefault="2B40432F" w:rsidP="00574DB7">
      <w:pPr>
        <w:spacing w:line="259" w:lineRule="auto"/>
        <w:rPr>
          <w:rFonts w:eastAsia="Times New Roman"/>
          <w:kern w:val="0"/>
          <w:lang w:eastAsia="en-GB"/>
          <w14:ligatures w14:val="none"/>
        </w:rPr>
      </w:pPr>
      <w:r w:rsidRPr="00D23440">
        <w:rPr>
          <w:rFonts w:eastAsia="Times New Roman"/>
          <w:kern w:val="0"/>
          <w:lang w:eastAsia="en-GB"/>
          <w14:ligatures w14:val="none"/>
        </w:rPr>
        <w:t xml:space="preserve">Despite </w:t>
      </w:r>
      <w:r w:rsidR="4F4D98E8" w:rsidRPr="00D23440">
        <w:rPr>
          <w:rFonts w:eastAsia="Times New Roman"/>
          <w:kern w:val="0"/>
          <w:lang w:eastAsia="en-GB"/>
          <w14:ligatures w14:val="none"/>
        </w:rPr>
        <w:t>progress and</w:t>
      </w:r>
      <w:r w:rsidRPr="00D23440">
        <w:rPr>
          <w:rFonts w:eastAsia="Times New Roman"/>
          <w:kern w:val="0"/>
          <w:lang w:eastAsia="en-GB"/>
          <w14:ligatures w14:val="none"/>
        </w:rPr>
        <w:t xml:space="preserve"> achievements, homelessness remains a major and complex issue </w:t>
      </w:r>
      <w:r w:rsidR="007104A5" w:rsidRPr="00D23440">
        <w:rPr>
          <w:rFonts w:eastAsia="Times New Roman"/>
          <w:kern w:val="0"/>
          <w:lang w:eastAsia="en-GB"/>
          <w14:ligatures w14:val="none"/>
        </w:rPr>
        <w:t>in Oxfordshire</w:t>
      </w:r>
      <w:r w:rsidRPr="00D23440">
        <w:rPr>
          <w:rFonts w:eastAsia="Times New Roman"/>
          <w:kern w:val="0"/>
          <w:lang w:eastAsia="en-GB"/>
          <w14:ligatures w14:val="none"/>
        </w:rPr>
        <w:t xml:space="preserve">. </w:t>
      </w:r>
      <w:r w:rsidR="00F17735" w:rsidRPr="00F17735">
        <w:rPr>
          <w:rFonts w:eastAsia="Times New Roman"/>
          <w:kern w:val="0"/>
          <w:lang w:eastAsia="en-GB"/>
          <w14:ligatures w14:val="none"/>
        </w:rPr>
        <w:t>Rising homelessness across the UK, driven by the cost</w:t>
      </w:r>
      <w:r w:rsidR="00F17735" w:rsidRPr="00F17735">
        <w:rPr>
          <w:rFonts w:eastAsia="Times New Roman"/>
          <w:kern w:val="0"/>
          <w:lang w:eastAsia="en-GB"/>
          <w14:ligatures w14:val="none"/>
        </w:rPr>
        <w:noBreakHyphen/>
        <w:t>of</w:t>
      </w:r>
      <w:r w:rsidR="00F17735" w:rsidRPr="00F17735">
        <w:rPr>
          <w:rFonts w:eastAsia="Times New Roman"/>
          <w:kern w:val="0"/>
          <w:lang w:eastAsia="en-GB"/>
          <w14:ligatures w14:val="none"/>
        </w:rPr>
        <w:noBreakHyphen/>
        <w:t>living crisis and severe housing affordability pressures in Oxfordshire, has led to growing demand for temporary accommodation. At the same time, there is a critical shortage of affordable private and social housing, making it harder for households to secure longer</w:t>
      </w:r>
      <w:r w:rsidR="00F17735" w:rsidRPr="00F17735">
        <w:rPr>
          <w:rFonts w:eastAsia="Times New Roman"/>
          <w:kern w:val="0"/>
          <w:lang w:eastAsia="en-GB"/>
          <w14:ligatures w14:val="none"/>
        </w:rPr>
        <w:noBreakHyphen/>
        <w:t>term, stable homes.</w:t>
      </w:r>
      <w:r w:rsidR="00F17735">
        <w:rPr>
          <w:rFonts w:eastAsia="Times New Roman"/>
          <w:kern w:val="0"/>
          <w:lang w:eastAsia="en-GB"/>
          <w14:ligatures w14:val="none"/>
        </w:rPr>
        <w:t xml:space="preserve"> </w:t>
      </w:r>
      <w:r w:rsidR="009E3B61" w:rsidRPr="00D23440">
        <w:rPr>
          <w:rFonts w:eastAsia="Times New Roman"/>
          <w:kern w:val="0"/>
          <w:lang w:eastAsia="en-GB"/>
          <w14:ligatures w14:val="none"/>
        </w:rPr>
        <w:t xml:space="preserve"> </w:t>
      </w:r>
      <w:r w:rsidR="00F17735" w:rsidRPr="00F17735">
        <w:rPr>
          <w:rFonts w:eastAsia="Times New Roman"/>
          <w:kern w:val="0"/>
          <w:lang w:eastAsia="en-GB"/>
          <w14:ligatures w14:val="none"/>
        </w:rPr>
        <w:t>Demand for housing and support for people with multiple and complex needs remains high, but there are too few suitable options for people to move out of supported accommodation. Combined with persistently high levels of rough sleeping, this underlines the need to rethink how we approach these challenges.</w:t>
      </w:r>
    </w:p>
    <w:p w14:paraId="39F7B313" w14:textId="77777777" w:rsidR="00725C8D" w:rsidRDefault="00725C8D" w:rsidP="00574DB7">
      <w:pPr>
        <w:spacing w:line="259" w:lineRule="auto"/>
        <w:rPr>
          <w:rFonts w:eastAsia="Times New Roman"/>
          <w:kern w:val="0"/>
          <w:lang w:eastAsia="en-GB"/>
          <w14:ligatures w14:val="none"/>
        </w:rPr>
      </w:pPr>
    </w:p>
    <w:p w14:paraId="16221646" w14:textId="498E53C7" w:rsidR="00E85EDC" w:rsidRPr="00907E91" w:rsidRDefault="00D26881" w:rsidP="00574DB7">
      <w:pPr>
        <w:spacing w:line="259" w:lineRule="auto"/>
        <w:rPr>
          <w:rFonts w:eastAsia="Times New Roman"/>
          <w:lang w:eastAsia="en-GB"/>
        </w:rPr>
      </w:pPr>
      <w:r w:rsidRPr="00D23440">
        <w:rPr>
          <w:rFonts w:eastAsia="Times New Roman"/>
          <w:kern w:val="0"/>
          <w:lang w:eastAsia="en-GB"/>
          <w14:ligatures w14:val="none"/>
        </w:rPr>
        <w:t xml:space="preserve">Insights and learnings from </w:t>
      </w:r>
      <w:r w:rsidR="00B52E94">
        <w:rPr>
          <w:rFonts w:eastAsia="Times New Roman"/>
          <w:kern w:val="0"/>
          <w:lang w:eastAsia="en-GB"/>
          <w14:ligatures w14:val="none"/>
        </w:rPr>
        <w:t>Oxfordshire Safeguarding Adults Board reviews</w:t>
      </w:r>
      <w:r w:rsidR="00C242EC">
        <w:rPr>
          <w:rFonts w:eastAsia="Times New Roman"/>
          <w:kern w:val="0"/>
          <w:lang w:eastAsia="en-GB"/>
          <w14:ligatures w14:val="none"/>
        </w:rPr>
        <w:t>,</w:t>
      </w:r>
      <w:r w:rsidR="00B52E94">
        <w:rPr>
          <w:rFonts w:eastAsia="Times New Roman"/>
          <w:kern w:val="0"/>
          <w:lang w:eastAsia="en-GB"/>
          <w14:ligatures w14:val="none"/>
        </w:rPr>
        <w:t xml:space="preserve"> which take place following the death of someone </w:t>
      </w:r>
      <w:r w:rsidR="00C242EC">
        <w:rPr>
          <w:rFonts w:eastAsia="Times New Roman"/>
          <w:kern w:val="0"/>
          <w:lang w:eastAsia="en-GB"/>
          <w14:ligatures w14:val="none"/>
        </w:rPr>
        <w:t>who was homeless</w:t>
      </w:r>
      <w:r w:rsidR="00B52E94">
        <w:rPr>
          <w:rFonts w:eastAsia="Times New Roman"/>
          <w:kern w:val="0"/>
          <w:lang w:eastAsia="en-GB"/>
          <w14:ligatures w14:val="none"/>
        </w:rPr>
        <w:t xml:space="preserve">, </w:t>
      </w:r>
      <w:r w:rsidRPr="00D23440">
        <w:rPr>
          <w:rFonts w:eastAsia="Times New Roman"/>
          <w:kern w:val="0"/>
          <w:lang w:eastAsia="en-GB"/>
          <w14:ligatures w14:val="none"/>
        </w:rPr>
        <w:t>underscore the imperative for system</w:t>
      </w:r>
      <w:r w:rsidRPr="00D23440">
        <w:rPr>
          <w:rFonts w:ascii="Cambria Math" w:eastAsia="Times New Roman" w:hAnsi="Cambria Math" w:cs="Cambria Math"/>
          <w:kern w:val="0"/>
          <w:lang w:eastAsia="en-GB"/>
          <w14:ligatures w14:val="none"/>
        </w:rPr>
        <w:t>‑</w:t>
      </w:r>
      <w:r w:rsidRPr="00D23440">
        <w:rPr>
          <w:rFonts w:eastAsia="Times New Roman"/>
          <w:kern w:val="0"/>
          <w:lang w:eastAsia="en-GB"/>
          <w14:ligatures w14:val="none"/>
        </w:rPr>
        <w:t>wide improvement, including strengthened joint commissioning and delivery, more integrated and coordinated service models, and a consistently applied multidisciplinary approach.</w:t>
      </w:r>
    </w:p>
    <w:p w14:paraId="6614DD3C" w14:textId="77777777" w:rsidR="00E85EDC" w:rsidRDefault="00E85EDC" w:rsidP="00CE1F7C">
      <w:pPr>
        <w:rPr>
          <w:rFonts w:eastAsia="Times New Roman"/>
          <w:kern w:val="0"/>
          <w:lang w:eastAsia="en-GB"/>
          <w14:ligatures w14:val="none"/>
        </w:rPr>
      </w:pPr>
    </w:p>
    <w:p w14:paraId="3BF862C0" w14:textId="77777777" w:rsidR="007E0CA3" w:rsidRDefault="007E0CA3" w:rsidP="00CE1F7C">
      <w:pPr>
        <w:rPr>
          <w:rFonts w:eastAsia="Times New Roman"/>
          <w:b/>
          <w:bCs/>
          <w:kern w:val="0"/>
          <w:lang w:eastAsia="en-GB"/>
          <w14:ligatures w14:val="none"/>
        </w:rPr>
      </w:pPr>
    </w:p>
    <w:p w14:paraId="741548FC" w14:textId="77777777" w:rsidR="007E0CA3" w:rsidRDefault="007E0CA3" w:rsidP="00CE1F7C">
      <w:pPr>
        <w:rPr>
          <w:rFonts w:eastAsia="Times New Roman"/>
          <w:b/>
          <w:bCs/>
          <w:kern w:val="0"/>
          <w:lang w:eastAsia="en-GB"/>
          <w14:ligatures w14:val="none"/>
        </w:rPr>
      </w:pPr>
    </w:p>
    <w:p w14:paraId="4A715C64" w14:textId="3A734B1C" w:rsidR="00DB6051" w:rsidRPr="00F4331E" w:rsidRDefault="00896163" w:rsidP="00CE1F7C">
      <w:pPr>
        <w:rPr>
          <w:rFonts w:eastAsia="Times New Roman"/>
          <w:b/>
          <w:bCs/>
          <w:kern w:val="0"/>
          <w:lang w:eastAsia="en-GB"/>
          <w14:ligatures w14:val="none"/>
        </w:rPr>
      </w:pPr>
      <w:r>
        <w:rPr>
          <w:rFonts w:eastAsia="Times New Roman"/>
          <w:b/>
          <w:bCs/>
          <w:kern w:val="0"/>
          <w:lang w:eastAsia="en-GB"/>
          <w14:ligatures w14:val="none"/>
        </w:rPr>
        <w:lastRenderedPageBreak/>
        <w:t>Changes to local government</w:t>
      </w:r>
    </w:p>
    <w:p w14:paraId="3CB98279" w14:textId="05F274F5" w:rsidR="00E85EDC" w:rsidRPr="00E85EDC" w:rsidRDefault="3725F552" w:rsidP="3C0D42EA">
      <w:pPr>
        <w:rPr>
          <w:rFonts w:eastAsia="Arial"/>
        </w:rPr>
      </w:pPr>
      <w:r w:rsidRPr="3C0D42EA">
        <w:rPr>
          <w:rFonts w:eastAsia="Arial"/>
        </w:rPr>
        <w:t xml:space="preserve">Local Government Reorganisation adds </w:t>
      </w:r>
      <w:r w:rsidR="07C6887F" w:rsidRPr="3C0D42EA">
        <w:rPr>
          <w:rFonts w:eastAsia="Arial"/>
        </w:rPr>
        <w:t xml:space="preserve">a new dynamic, with the current </w:t>
      </w:r>
      <w:r w:rsidR="4D70CA50" w:rsidRPr="3C0D42EA">
        <w:rPr>
          <w:rFonts w:eastAsia="Arial"/>
        </w:rPr>
        <w:t>strategy</w:t>
      </w:r>
      <w:r w:rsidR="07C6887F" w:rsidRPr="3C0D42EA">
        <w:rPr>
          <w:rFonts w:eastAsia="Arial"/>
        </w:rPr>
        <w:t xml:space="preserve"> due to expire in 2026, two years before </w:t>
      </w:r>
      <w:r w:rsidR="00FA1E14">
        <w:rPr>
          <w:rFonts w:eastAsia="Arial"/>
        </w:rPr>
        <w:t>local government is reorganised</w:t>
      </w:r>
      <w:r w:rsidR="07C6887F" w:rsidRPr="3C0D42EA">
        <w:rPr>
          <w:rFonts w:eastAsia="Arial"/>
        </w:rPr>
        <w:t xml:space="preserve">. </w:t>
      </w:r>
      <w:r w:rsidR="00C34B84">
        <w:rPr>
          <w:rFonts w:eastAsia="Arial"/>
        </w:rPr>
        <w:t>It</w:t>
      </w:r>
      <w:r w:rsidR="00F17735">
        <w:rPr>
          <w:rFonts w:eastAsia="Arial"/>
        </w:rPr>
        <w:t xml:space="preserve"> is</w:t>
      </w:r>
      <w:r w:rsidR="07C6887F" w:rsidRPr="3C0D42EA">
        <w:rPr>
          <w:rFonts w:eastAsia="Arial"/>
        </w:rPr>
        <w:t xml:space="preserve"> key that momentum and tra</w:t>
      </w:r>
      <w:r w:rsidR="50907955" w:rsidRPr="3C0D42EA">
        <w:rPr>
          <w:rFonts w:eastAsia="Arial"/>
        </w:rPr>
        <w:t xml:space="preserve">nsformation </w:t>
      </w:r>
      <w:r w:rsidR="00C34B84">
        <w:rPr>
          <w:rFonts w:eastAsia="Arial"/>
        </w:rPr>
        <w:t>continue</w:t>
      </w:r>
      <w:r w:rsidR="50907955" w:rsidRPr="3C0D42EA">
        <w:rPr>
          <w:rFonts w:eastAsia="Arial"/>
        </w:rPr>
        <w:t xml:space="preserve"> </w:t>
      </w:r>
      <w:r w:rsidR="72E045F0" w:rsidRPr="3C0D42EA">
        <w:rPr>
          <w:rFonts w:eastAsia="Arial"/>
        </w:rPr>
        <w:t>over the</w:t>
      </w:r>
      <w:r w:rsidR="50907955" w:rsidRPr="3C0D42EA">
        <w:rPr>
          <w:rFonts w:eastAsia="Arial"/>
        </w:rPr>
        <w:t xml:space="preserve"> next two years, and </w:t>
      </w:r>
      <w:r w:rsidR="3F6B5F1C" w:rsidRPr="3C0D42EA">
        <w:rPr>
          <w:rFonts w:eastAsia="Arial"/>
        </w:rPr>
        <w:t>collaboration</w:t>
      </w:r>
      <w:r w:rsidR="50907955" w:rsidRPr="3C0D42EA">
        <w:rPr>
          <w:rFonts w:eastAsia="Arial"/>
        </w:rPr>
        <w:t xml:space="preserve"> across Oxfordshire </w:t>
      </w:r>
      <w:r w:rsidR="03A4F2E7" w:rsidRPr="3C0D42EA">
        <w:rPr>
          <w:rFonts w:eastAsia="Arial"/>
        </w:rPr>
        <w:t>to combat homelessness is not negatively impacted by changing local government structures</w:t>
      </w:r>
      <w:r w:rsidR="08A59BA3" w:rsidRPr="3C0D42EA">
        <w:rPr>
          <w:rFonts w:eastAsia="Arial"/>
        </w:rPr>
        <w:t>.</w:t>
      </w:r>
      <w:r w:rsidRPr="3C0D42EA">
        <w:rPr>
          <w:rFonts w:eastAsia="Arial"/>
        </w:rPr>
        <w:t xml:space="preserve"> </w:t>
      </w:r>
      <w:r w:rsidR="3DBB24FC" w:rsidRPr="3C0D42EA">
        <w:rPr>
          <w:rFonts w:eastAsia="Arial"/>
        </w:rPr>
        <w:t>T</w:t>
      </w:r>
      <w:r w:rsidRPr="3C0D42EA">
        <w:rPr>
          <w:rFonts w:eastAsia="Arial"/>
        </w:rPr>
        <w:t xml:space="preserve">he transition period presents a critical opportunity to integrate services and build a more cohesive, </w:t>
      </w:r>
      <w:r w:rsidR="6E93E7F7" w:rsidRPr="3C0D42EA">
        <w:rPr>
          <w:rFonts w:eastAsia="Arial"/>
        </w:rPr>
        <w:t xml:space="preserve">joined up </w:t>
      </w:r>
      <w:r w:rsidRPr="3C0D42EA">
        <w:rPr>
          <w:rFonts w:eastAsia="Arial"/>
        </w:rPr>
        <w:t>approach to homelessness and rough sleeping</w:t>
      </w:r>
      <w:r w:rsidR="2E3983D5" w:rsidRPr="3C0D42EA">
        <w:rPr>
          <w:rFonts w:eastAsia="Arial"/>
        </w:rPr>
        <w:t>, ready for service delivery in a new unitary structure</w:t>
      </w:r>
      <w:r w:rsidR="553D73E4" w:rsidRPr="3C0D42EA">
        <w:rPr>
          <w:rFonts w:eastAsia="Arial"/>
        </w:rPr>
        <w:t>/s</w:t>
      </w:r>
      <w:r w:rsidRPr="3C0D42EA">
        <w:rPr>
          <w:rFonts w:eastAsia="Arial"/>
        </w:rPr>
        <w:t>.</w:t>
      </w:r>
    </w:p>
    <w:p w14:paraId="742E0A20" w14:textId="144FDFA6" w:rsidR="3C0D42EA" w:rsidRDefault="3C0D42EA" w:rsidP="3C0D42EA">
      <w:pPr>
        <w:rPr>
          <w:rFonts w:eastAsia="Arial"/>
        </w:rPr>
      </w:pPr>
    </w:p>
    <w:p w14:paraId="05323A51" w14:textId="19ACACB3" w:rsidR="00E85EDC" w:rsidRDefault="00104939" w:rsidP="54DB3B13">
      <w:pPr>
        <w:rPr>
          <w:rFonts w:eastAsia="Arial"/>
        </w:rPr>
      </w:pPr>
      <w:r>
        <w:rPr>
          <w:rFonts w:eastAsia="Arial"/>
        </w:rPr>
        <w:t>I</w:t>
      </w:r>
      <w:r w:rsidR="747C0525" w:rsidRPr="41413B09">
        <w:rPr>
          <w:rFonts w:eastAsia="Arial"/>
        </w:rPr>
        <w:t>n December 2025</w:t>
      </w:r>
      <w:r>
        <w:rPr>
          <w:rFonts w:eastAsia="Arial"/>
        </w:rPr>
        <w:t xml:space="preserve">, </w:t>
      </w:r>
      <w:r w:rsidR="00290AD6">
        <w:rPr>
          <w:rFonts w:eastAsia="Arial"/>
        </w:rPr>
        <w:t>t</w:t>
      </w:r>
      <w:r w:rsidRPr="41413B09">
        <w:rPr>
          <w:rFonts w:eastAsia="Arial"/>
        </w:rPr>
        <w:t>he government launched a new strategy</w:t>
      </w:r>
      <w:r w:rsidR="747C0525" w:rsidRPr="41413B09">
        <w:rPr>
          <w:rFonts w:eastAsia="Arial"/>
        </w:rPr>
        <w:t xml:space="preserve"> – ‘</w:t>
      </w:r>
      <w:hyperlink r:id="rId11" w:history="1">
        <w:r w:rsidR="747C0525" w:rsidRPr="00724662">
          <w:rPr>
            <w:rStyle w:val="Hyperlink"/>
            <w:rFonts w:eastAsia="Arial"/>
          </w:rPr>
          <w:t>A National Plan to End Homelessness</w:t>
        </w:r>
      </w:hyperlink>
      <w:r w:rsidR="747C0525" w:rsidRPr="41413B09">
        <w:rPr>
          <w:rFonts w:eastAsia="Arial"/>
        </w:rPr>
        <w:t xml:space="preserve">’ – which </w:t>
      </w:r>
      <w:r w:rsidR="7DE57B14" w:rsidRPr="41413B09">
        <w:rPr>
          <w:rFonts w:eastAsia="Arial"/>
        </w:rPr>
        <w:t xml:space="preserve">sets out a national vision that </w:t>
      </w:r>
      <w:r w:rsidR="005A07A1" w:rsidRPr="41413B09">
        <w:rPr>
          <w:rFonts w:eastAsia="Arial"/>
        </w:rPr>
        <w:t>Oxfordshire’s priorities</w:t>
      </w:r>
      <w:r w:rsidR="005A07A1">
        <w:rPr>
          <w:rFonts w:eastAsia="Arial"/>
        </w:rPr>
        <w:t xml:space="preserve"> </w:t>
      </w:r>
      <w:r w:rsidR="7DE57B14" w:rsidRPr="41413B09">
        <w:rPr>
          <w:rFonts w:eastAsia="Arial"/>
        </w:rPr>
        <w:t xml:space="preserve">closely </w:t>
      </w:r>
      <w:r w:rsidR="005A07A1">
        <w:rPr>
          <w:rFonts w:eastAsia="Arial"/>
        </w:rPr>
        <w:t>align</w:t>
      </w:r>
      <w:r w:rsidR="000B5E9F">
        <w:rPr>
          <w:rFonts w:eastAsia="Arial"/>
        </w:rPr>
        <w:t xml:space="preserve"> with</w:t>
      </w:r>
      <w:r w:rsidR="00774CD6">
        <w:rPr>
          <w:rFonts w:eastAsia="Arial"/>
        </w:rPr>
        <w:t>; many of which are included in this strategy</w:t>
      </w:r>
      <w:r w:rsidR="7DE57B14" w:rsidRPr="41413B09">
        <w:rPr>
          <w:rFonts w:eastAsia="Arial"/>
        </w:rPr>
        <w:t xml:space="preserve">. </w:t>
      </w:r>
    </w:p>
    <w:p w14:paraId="52C37F63" w14:textId="77777777" w:rsidR="007E0CA3" w:rsidRDefault="007E0CA3">
      <w:pPr>
        <w:rPr>
          <w:rFonts w:eastAsiaTheme="majorEastAsia" w:cstheme="majorBidi"/>
          <w:b/>
          <w:color w:val="000000" w:themeColor="text1"/>
          <w:sz w:val="32"/>
          <w:szCs w:val="40"/>
        </w:rPr>
      </w:pPr>
      <w:r>
        <w:br w:type="page"/>
      </w:r>
    </w:p>
    <w:p w14:paraId="551E44EB" w14:textId="17BD7E42" w:rsidR="00BF511D" w:rsidRDefault="14241EBA" w:rsidP="007E0CA3">
      <w:pPr>
        <w:pStyle w:val="Heading1"/>
      </w:pPr>
      <w:r w:rsidRPr="00D23440">
        <w:lastRenderedPageBreak/>
        <w:t xml:space="preserve">Strategic </w:t>
      </w:r>
      <w:r w:rsidR="7AE6D80F" w:rsidRPr="00D23440">
        <w:t>con</w:t>
      </w:r>
      <w:r w:rsidR="3A8B2EFD" w:rsidRPr="00D23440">
        <w:t>text</w:t>
      </w:r>
      <w:r w:rsidR="7AE6D80F" w:rsidRPr="00D23440">
        <w:t xml:space="preserve"> </w:t>
      </w:r>
      <w:r w:rsidR="29BA4679" w:rsidRPr="00D23440">
        <w:t>and evidence base</w:t>
      </w:r>
      <w:r w:rsidR="00073811">
        <w:t xml:space="preserve">: </w:t>
      </w:r>
      <w:r w:rsidR="007E0CA3">
        <w:t>W</w:t>
      </w:r>
      <w:r w:rsidR="00073811">
        <w:t>hat we have learned from the 2021-26 Strategy</w:t>
      </w:r>
    </w:p>
    <w:p w14:paraId="385E2882" w14:textId="77777777" w:rsidR="007E0CA3" w:rsidRPr="007E0CA3" w:rsidRDefault="007E0CA3" w:rsidP="007E0CA3"/>
    <w:p w14:paraId="37DBB3C2" w14:textId="656BACCA" w:rsidR="00874C22" w:rsidRPr="00874C22" w:rsidRDefault="3DE0787D" w:rsidP="00874C22">
      <w:pPr>
        <w:rPr>
          <w:lang w:eastAsia="en-GB"/>
        </w:rPr>
      </w:pPr>
      <w:r w:rsidRPr="41413B09">
        <w:rPr>
          <w:lang w:eastAsia="en-GB"/>
        </w:rPr>
        <w:t xml:space="preserve">Over </w:t>
      </w:r>
      <w:r w:rsidR="243295FE" w:rsidRPr="41413B09">
        <w:rPr>
          <w:lang w:eastAsia="en-GB"/>
        </w:rPr>
        <w:t>recent</w:t>
      </w:r>
      <w:r w:rsidR="081B48F9" w:rsidRPr="41413B09">
        <w:rPr>
          <w:lang w:eastAsia="en-GB"/>
        </w:rPr>
        <w:t xml:space="preserve"> years</w:t>
      </w:r>
      <w:r w:rsidRPr="41413B09">
        <w:rPr>
          <w:lang w:eastAsia="en-GB"/>
        </w:rPr>
        <w:t xml:space="preserve">, significant risks and challenges have emerged within the homelessness system in Oxfordshire. The changing </w:t>
      </w:r>
      <w:r w:rsidR="05FEB678" w:rsidRPr="41413B09">
        <w:rPr>
          <w:lang w:eastAsia="en-GB"/>
        </w:rPr>
        <w:t>picture of rising homelessness and increasing complexity</w:t>
      </w:r>
      <w:r w:rsidRPr="41413B09">
        <w:rPr>
          <w:lang w:eastAsia="en-GB"/>
        </w:rPr>
        <w:t xml:space="preserve"> poses </w:t>
      </w:r>
      <w:r w:rsidR="19CEA9EC" w:rsidRPr="41413B09">
        <w:rPr>
          <w:lang w:eastAsia="en-GB"/>
        </w:rPr>
        <w:t>new challenges</w:t>
      </w:r>
      <w:r w:rsidRPr="41413B09">
        <w:rPr>
          <w:lang w:eastAsia="en-GB"/>
        </w:rPr>
        <w:t xml:space="preserve"> to implementing the current strategy and requires the partnership to adapt and prioritise effectively. The following</w:t>
      </w:r>
      <w:r w:rsidR="156F028A" w:rsidRPr="41413B09">
        <w:rPr>
          <w:lang w:eastAsia="en-GB"/>
        </w:rPr>
        <w:t xml:space="preserve"> challenges </w:t>
      </w:r>
      <w:r w:rsidRPr="41413B09">
        <w:rPr>
          <w:lang w:eastAsia="en-GB"/>
        </w:rPr>
        <w:t>highlight the key contextual factors shaping our approach</w:t>
      </w:r>
      <w:r w:rsidR="156F028A" w:rsidRPr="41413B09">
        <w:rPr>
          <w:lang w:eastAsia="en-GB"/>
        </w:rPr>
        <w:t xml:space="preserve"> to the strategy refresh</w:t>
      </w:r>
      <w:r w:rsidRPr="41413B09">
        <w:rPr>
          <w:lang w:eastAsia="en-GB"/>
        </w:rPr>
        <w:t>:</w:t>
      </w:r>
    </w:p>
    <w:p w14:paraId="07A067EB" w14:textId="0D046830" w:rsidR="00073811" w:rsidRPr="00845EC8" w:rsidRDefault="00073811" w:rsidP="00073811">
      <w:pPr>
        <w:pStyle w:val="Heading2"/>
        <w:rPr>
          <w:b/>
          <w:bCs/>
          <w:lang w:eastAsia="en-GB"/>
        </w:rPr>
      </w:pPr>
      <w:r>
        <w:rPr>
          <w:b/>
          <w:bCs/>
          <w:lang w:eastAsia="en-GB"/>
        </w:rPr>
        <w:t>Number</w:t>
      </w:r>
      <w:r w:rsidR="00C242EC">
        <w:rPr>
          <w:b/>
          <w:bCs/>
          <w:lang w:eastAsia="en-GB"/>
        </w:rPr>
        <w:t>s</w:t>
      </w:r>
      <w:r>
        <w:rPr>
          <w:b/>
          <w:bCs/>
          <w:lang w:eastAsia="en-GB"/>
        </w:rPr>
        <w:t xml:space="preserve"> of </w:t>
      </w:r>
      <w:r w:rsidR="00C242EC">
        <w:rPr>
          <w:b/>
          <w:bCs/>
          <w:lang w:eastAsia="en-GB"/>
        </w:rPr>
        <w:t>p</w:t>
      </w:r>
      <w:r>
        <w:rPr>
          <w:b/>
          <w:bCs/>
          <w:lang w:eastAsia="en-GB"/>
        </w:rPr>
        <w:t xml:space="preserve">eople that are at risk of </w:t>
      </w:r>
      <w:r w:rsidR="00C242EC">
        <w:rPr>
          <w:b/>
          <w:bCs/>
          <w:lang w:eastAsia="en-GB"/>
        </w:rPr>
        <w:t>h</w:t>
      </w:r>
      <w:r w:rsidRPr="41413B09">
        <w:rPr>
          <w:b/>
          <w:bCs/>
          <w:lang w:eastAsia="en-GB"/>
        </w:rPr>
        <w:t>omeless</w:t>
      </w:r>
      <w:r>
        <w:rPr>
          <w:b/>
          <w:bCs/>
          <w:lang w:eastAsia="en-GB"/>
        </w:rPr>
        <w:t>ness</w:t>
      </w:r>
    </w:p>
    <w:p w14:paraId="79D42696" w14:textId="1A819DFB" w:rsidR="001F20E1" w:rsidRPr="001F20E1" w:rsidRDefault="4D05D0FC" w:rsidP="3C0D42EA">
      <w:pPr>
        <w:rPr>
          <w:lang w:eastAsia="en-GB"/>
        </w:rPr>
      </w:pPr>
      <w:r w:rsidRPr="0E4652D7">
        <w:rPr>
          <w:lang w:eastAsia="en-GB"/>
        </w:rPr>
        <w:t xml:space="preserve">Homelessness levels have increased across Oxfordshire over the past </w:t>
      </w:r>
      <w:r w:rsidR="002E3430">
        <w:rPr>
          <w:lang w:eastAsia="en-GB"/>
        </w:rPr>
        <w:t xml:space="preserve">few </w:t>
      </w:r>
      <w:r w:rsidRPr="0E4652D7">
        <w:rPr>
          <w:lang w:eastAsia="en-GB"/>
        </w:rPr>
        <w:t>year</w:t>
      </w:r>
      <w:r w:rsidR="042B8793" w:rsidRPr="0E4652D7">
        <w:rPr>
          <w:lang w:eastAsia="en-GB"/>
        </w:rPr>
        <w:t>s</w:t>
      </w:r>
      <w:r w:rsidRPr="0E4652D7">
        <w:rPr>
          <w:lang w:eastAsia="en-GB"/>
        </w:rPr>
        <w:t xml:space="preserve">, with </w:t>
      </w:r>
      <w:r w:rsidR="49CDD8B1" w:rsidRPr="0E4652D7">
        <w:rPr>
          <w:lang w:eastAsia="en-GB"/>
        </w:rPr>
        <w:t xml:space="preserve">the </w:t>
      </w:r>
      <w:r w:rsidR="00C242EC">
        <w:rPr>
          <w:lang w:eastAsia="en-GB"/>
        </w:rPr>
        <w:t>C</w:t>
      </w:r>
      <w:r w:rsidR="49CDD8B1" w:rsidRPr="0E4652D7">
        <w:rPr>
          <w:lang w:eastAsia="en-GB"/>
        </w:rPr>
        <w:t>ity and</w:t>
      </w:r>
      <w:r w:rsidRPr="0E4652D7">
        <w:rPr>
          <w:lang w:eastAsia="en-GB"/>
        </w:rPr>
        <w:t xml:space="preserve"> </w:t>
      </w:r>
      <w:r w:rsidR="00C242EC">
        <w:rPr>
          <w:lang w:eastAsia="en-GB"/>
        </w:rPr>
        <w:t>D</w:t>
      </w:r>
      <w:r w:rsidRPr="0E4652D7">
        <w:rPr>
          <w:lang w:eastAsia="en-GB"/>
        </w:rPr>
        <w:t>istricts reporting high volumes of homelessness prevention and relief duties accepted under th</w:t>
      </w:r>
      <w:r w:rsidR="49CDD8B1" w:rsidRPr="0E4652D7">
        <w:rPr>
          <w:lang w:eastAsia="en-GB"/>
        </w:rPr>
        <w:t>e Homelessness Reduction Act 2017 (HRA)</w:t>
      </w:r>
      <w:r w:rsidRPr="0E4652D7">
        <w:rPr>
          <w:lang w:eastAsia="en-GB"/>
        </w:rPr>
        <w:t xml:space="preserve">. While trends vary by area, Oxford City has seen the greatest rise, followed by Cherwell, with </w:t>
      </w:r>
      <w:r w:rsidR="5BA2DC98" w:rsidRPr="0E4652D7">
        <w:rPr>
          <w:lang w:eastAsia="en-GB"/>
        </w:rPr>
        <w:t xml:space="preserve">West Oxfordshire, </w:t>
      </w:r>
      <w:r w:rsidRPr="0E4652D7">
        <w:rPr>
          <w:lang w:eastAsia="en-GB"/>
        </w:rPr>
        <w:t>South Oxfordshire and Vale of White Horse experiencing smaller but notable increases.</w:t>
      </w:r>
    </w:p>
    <w:p w14:paraId="2C5E916C" w14:textId="714F9853" w:rsidR="001F20E1" w:rsidRPr="001F20E1" w:rsidRDefault="001F20E1" w:rsidP="3C0D42EA"/>
    <w:p w14:paraId="37CB1CB3" w14:textId="4D39712F" w:rsidR="001F20E1" w:rsidRDefault="01E30C75" w:rsidP="3C0D42EA">
      <w:r>
        <w:t>The drivers of this rise are mixed and difficult to attribute to a single cause, but several factors stand out:</w:t>
      </w:r>
    </w:p>
    <w:p w14:paraId="1F010B13" w14:textId="77777777" w:rsidR="00CC3F29" w:rsidRPr="001F20E1" w:rsidRDefault="00CC3F29" w:rsidP="00B4003B">
      <w:pPr>
        <w:ind w:left="426" w:hanging="426"/>
      </w:pPr>
    </w:p>
    <w:p w14:paraId="69513108" w14:textId="45351C78" w:rsidR="001F20E1" w:rsidRPr="001F20E1" w:rsidRDefault="01E30C75" w:rsidP="00724662">
      <w:pPr>
        <w:pStyle w:val="ListParagraph"/>
        <w:numPr>
          <w:ilvl w:val="0"/>
          <w:numId w:val="4"/>
        </w:numPr>
        <w:ind w:left="426" w:hanging="426"/>
      </w:pPr>
      <w:r>
        <w:t>Private rented sector (PRS) evictions have risen significantly, driven by escalating rents, affordability challenges, and cost-of-living pressures.</w:t>
      </w:r>
    </w:p>
    <w:p w14:paraId="022844F2" w14:textId="6C7B3542" w:rsidR="001F20E1" w:rsidRPr="001F20E1" w:rsidRDefault="01E30C75" w:rsidP="00724662">
      <w:pPr>
        <w:pStyle w:val="ListParagraph"/>
        <w:numPr>
          <w:ilvl w:val="0"/>
          <w:numId w:val="4"/>
        </w:numPr>
        <w:ind w:left="426" w:hanging="426"/>
      </w:pPr>
      <w:r>
        <w:t xml:space="preserve">Evictions by family and friends have also increased, reflecting the inability of </w:t>
      </w:r>
      <w:r w:rsidR="15056EF6">
        <w:t xml:space="preserve">new households to form due to lack of affordable accommodation to move in to, </w:t>
      </w:r>
      <w:r w:rsidR="56D19EDF">
        <w:t xml:space="preserve">eventually leading to homelessness due to </w:t>
      </w:r>
      <w:r w:rsidR="21953B1D">
        <w:t>overcrowding</w:t>
      </w:r>
      <w:r w:rsidR="56D19EDF">
        <w:t xml:space="preserve"> and </w:t>
      </w:r>
      <w:r w:rsidR="5F8E0F75">
        <w:t>family</w:t>
      </w:r>
      <w:r w:rsidR="56D19EDF">
        <w:t xml:space="preserve"> members being asked to leave</w:t>
      </w:r>
      <w:r w:rsidR="15056EF6">
        <w:t xml:space="preserve"> (</w:t>
      </w:r>
      <w:r w:rsidR="3308E9E8">
        <w:t>for example,</w:t>
      </w:r>
      <w:r w:rsidR="15056EF6">
        <w:t xml:space="preserve"> when adult children leave the family home to start their own family)</w:t>
      </w:r>
      <w:r>
        <w:t>.</w:t>
      </w:r>
    </w:p>
    <w:p w14:paraId="6FCC6FA7" w14:textId="39F669AA" w:rsidR="001F20E1" w:rsidRPr="001F20E1" w:rsidRDefault="01E30C75" w:rsidP="00724662">
      <w:pPr>
        <w:pStyle w:val="ListParagraph"/>
        <w:numPr>
          <w:ilvl w:val="0"/>
          <w:numId w:val="4"/>
        </w:numPr>
        <w:ind w:left="426" w:hanging="426"/>
      </w:pPr>
      <w:r>
        <w:t xml:space="preserve">Eviction from Home Office accommodation has become a major factor, linked to </w:t>
      </w:r>
      <w:r w:rsidR="4D859E5E">
        <w:t xml:space="preserve">increased numbers of asylum seekers being housed in Oxfordshire, and faster processing speeds for </w:t>
      </w:r>
      <w:r w:rsidR="00E800BB">
        <w:t xml:space="preserve">asylum </w:t>
      </w:r>
      <w:r w:rsidR="4D859E5E">
        <w:t>applications.</w:t>
      </w:r>
    </w:p>
    <w:p w14:paraId="1CFF2222" w14:textId="167A12D9" w:rsidR="001F20E1" w:rsidRPr="001F20E1" w:rsidRDefault="01E30C75" w:rsidP="00724662">
      <w:pPr>
        <w:pStyle w:val="ListParagraph"/>
        <w:numPr>
          <w:ilvl w:val="0"/>
          <w:numId w:val="4"/>
        </w:numPr>
        <w:ind w:left="426" w:hanging="426"/>
      </w:pPr>
      <w:r>
        <w:t>Domestic abuse presentations are rising, influenced by greater awareness and legislative changes that remove local connection restrictions for survivors seeking safety.</w:t>
      </w:r>
    </w:p>
    <w:p w14:paraId="49F60A32" w14:textId="77777777" w:rsidR="00DC4F7F" w:rsidRDefault="00DC4F7F" w:rsidP="00DC4F7F">
      <w:pPr>
        <w:rPr>
          <w:b/>
          <w:bCs/>
          <w:lang w:eastAsia="en-GB"/>
        </w:rPr>
      </w:pPr>
    </w:p>
    <w:p w14:paraId="2BD9AC2C" w14:textId="511F76F2" w:rsidR="001F20E1" w:rsidRPr="00845EC8" w:rsidRDefault="59CFEE5E" w:rsidP="00DC4F7F">
      <w:pPr>
        <w:rPr>
          <w:b/>
          <w:bCs/>
          <w:lang w:eastAsia="en-GB"/>
        </w:rPr>
      </w:pPr>
      <w:r w:rsidRPr="00845EC8">
        <w:rPr>
          <w:b/>
          <w:bCs/>
          <w:lang w:eastAsia="en-GB"/>
        </w:rPr>
        <w:t xml:space="preserve">Temporary </w:t>
      </w:r>
      <w:r w:rsidR="00F17735">
        <w:rPr>
          <w:b/>
          <w:bCs/>
          <w:lang w:eastAsia="en-GB"/>
        </w:rPr>
        <w:t>a</w:t>
      </w:r>
      <w:r w:rsidRPr="00845EC8">
        <w:rPr>
          <w:b/>
          <w:bCs/>
          <w:lang w:eastAsia="en-GB"/>
        </w:rPr>
        <w:t>ccommodation</w:t>
      </w:r>
    </w:p>
    <w:p w14:paraId="4F2E2B8D" w14:textId="7D594E3A" w:rsidR="6A583296" w:rsidRDefault="35999261" w:rsidP="08F92AAE">
      <w:pPr>
        <w:rPr>
          <w:lang w:eastAsia="en-GB"/>
        </w:rPr>
      </w:pPr>
      <w:r w:rsidRPr="41413B09">
        <w:rPr>
          <w:lang w:eastAsia="en-GB"/>
        </w:rPr>
        <w:t xml:space="preserve">The number of </w:t>
      </w:r>
      <w:r w:rsidR="0085350D">
        <w:rPr>
          <w:lang w:eastAsia="en-GB"/>
        </w:rPr>
        <w:t>individuals and families</w:t>
      </w:r>
      <w:r w:rsidR="0085350D" w:rsidRPr="41413B09">
        <w:rPr>
          <w:lang w:eastAsia="en-GB"/>
        </w:rPr>
        <w:t xml:space="preserve"> </w:t>
      </w:r>
      <w:r w:rsidRPr="41413B09">
        <w:rPr>
          <w:lang w:eastAsia="en-GB"/>
        </w:rPr>
        <w:t>living in temporary accommodation (TA) across Oxfordshire has risen sharply in recent years. Since 2021/22, the total</w:t>
      </w:r>
      <w:r w:rsidR="00C907AC">
        <w:rPr>
          <w:lang w:eastAsia="en-GB"/>
        </w:rPr>
        <w:t xml:space="preserve"> temporary </w:t>
      </w:r>
      <w:r w:rsidR="00117D90">
        <w:rPr>
          <w:lang w:eastAsia="en-GB"/>
        </w:rPr>
        <w:t>accommodation</w:t>
      </w:r>
      <w:r w:rsidRPr="41413B09">
        <w:rPr>
          <w:lang w:eastAsia="en-GB"/>
        </w:rPr>
        <w:t xml:space="preserve"> caseload has grown quarter-on‑quarter, moving from around 150 households in early 2021/22 to levels of over 580 during 2025/26. This represents a nearly fourfold increase in just five years.</w:t>
      </w:r>
      <w:r w:rsidR="10A70704" w:rsidRPr="41413B09">
        <w:rPr>
          <w:lang w:eastAsia="en-GB"/>
        </w:rPr>
        <w:t xml:space="preserve"> Growth is visible across al</w:t>
      </w:r>
      <w:r w:rsidR="649C07CA" w:rsidRPr="41413B09">
        <w:rPr>
          <w:lang w:eastAsia="en-GB"/>
        </w:rPr>
        <w:t xml:space="preserve">most all </w:t>
      </w:r>
      <w:r w:rsidR="10A70704" w:rsidRPr="41413B09">
        <w:rPr>
          <w:lang w:eastAsia="en-GB"/>
        </w:rPr>
        <w:t>districts</w:t>
      </w:r>
      <w:r w:rsidR="008643B1">
        <w:rPr>
          <w:lang w:eastAsia="en-GB"/>
        </w:rPr>
        <w:t xml:space="preserve"> ─ </w:t>
      </w:r>
      <w:r w:rsidR="10A70704" w:rsidRPr="41413B09">
        <w:rPr>
          <w:lang w:eastAsia="en-GB"/>
        </w:rPr>
        <w:t>Cherwell, Oxford City, South Oxfordshire and West Oxfordshire</w:t>
      </w:r>
      <w:r w:rsidR="008643B1">
        <w:rPr>
          <w:lang w:eastAsia="en-GB"/>
        </w:rPr>
        <w:t xml:space="preserve"> ─ </w:t>
      </w:r>
      <w:r w:rsidR="10A70704" w:rsidRPr="41413B09">
        <w:rPr>
          <w:lang w:eastAsia="en-GB"/>
        </w:rPr>
        <w:t xml:space="preserve">with each contributing to the steady upward trajectory. </w:t>
      </w:r>
    </w:p>
    <w:p w14:paraId="3C232A98" w14:textId="5560EE7D" w:rsidR="08F92AAE" w:rsidRDefault="08F92AAE" w:rsidP="08F92AAE">
      <w:pPr>
        <w:rPr>
          <w:b/>
          <w:bCs/>
          <w:lang w:eastAsia="en-GB"/>
        </w:rPr>
      </w:pPr>
    </w:p>
    <w:p w14:paraId="78B0FF93" w14:textId="3D352D5E" w:rsidR="6A583296" w:rsidRDefault="0085350D" w:rsidP="08F92AAE">
      <w:pPr>
        <w:rPr>
          <w:lang w:eastAsia="en-GB"/>
        </w:rPr>
      </w:pPr>
      <w:r>
        <w:rPr>
          <w:lang w:eastAsia="en-GB"/>
        </w:rPr>
        <w:t>D</w:t>
      </w:r>
      <w:r w:rsidR="6A583296" w:rsidRPr="08F92AAE">
        <w:rPr>
          <w:lang w:eastAsia="en-GB"/>
        </w:rPr>
        <w:t xml:space="preserve">ata shows a particularly steep increase in single </w:t>
      </w:r>
      <w:r>
        <w:rPr>
          <w:lang w:eastAsia="en-GB"/>
        </w:rPr>
        <w:t>people requiring accommodation</w:t>
      </w:r>
      <w:r w:rsidR="008643B1">
        <w:rPr>
          <w:lang w:eastAsia="en-GB"/>
        </w:rPr>
        <w:t>,</w:t>
      </w:r>
      <w:r w:rsidR="00AD5A52">
        <w:rPr>
          <w:lang w:eastAsia="en-GB"/>
        </w:rPr>
        <w:t xml:space="preserve"> </w:t>
      </w:r>
      <w:r w:rsidR="008643B1">
        <w:rPr>
          <w:lang w:eastAsia="en-GB"/>
        </w:rPr>
        <w:t>especially</w:t>
      </w:r>
      <w:r w:rsidR="008643B1" w:rsidRPr="08F92AAE">
        <w:rPr>
          <w:lang w:eastAsia="en-GB"/>
        </w:rPr>
        <w:t xml:space="preserve"> </w:t>
      </w:r>
      <w:r w:rsidR="0E7B0A5B" w:rsidRPr="08F92AAE">
        <w:rPr>
          <w:lang w:eastAsia="en-GB"/>
        </w:rPr>
        <w:t>those with multiple and complex needs</w:t>
      </w:r>
      <w:r w:rsidR="6A583296" w:rsidRPr="08F92AAE">
        <w:rPr>
          <w:lang w:eastAsia="en-GB"/>
        </w:rPr>
        <w:t xml:space="preserve">. </w:t>
      </w:r>
      <w:r w:rsidR="00CC5BFA">
        <w:rPr>
          <w:lang w:eastAsia="en-GB"/>
        </w:rPr>
        <w:t>This has grown from</w:t>
      </w:r>
      <w:r w:rsidR="6A583296" w:rsidRPr="08F92AAE">
        <w:rPr>
          <w:lang w:eastAsia="en-GB"/>
        </w:rPr>
        <w:t xml:space="preserve"> 90 </w:t>
      </w:r>
      <w:r w:rsidR="00CC5BFA">
        <w:rPr>
          <w:lang w:eastAsia="en-GB"/>
        </w:rPr>
        <w:t>people</w:t>
      </w:r>
      <w:r w:rsidR="00CC5BFA" w:rsidRPr="08F92AAE">
        <w:rPr>
          <w:lang w:eastAsia="en-GB"/>
        </w:rPr>
        <w:t xml:space="preserve"> </w:t>
      </w:r>
      <w:r w:rsidR="6A583296" w:rsidRPr="08F92AAE">
        <w:rPr>
          <w:lang w:eastAsia="en-GB"/>
        </w:rPr>
        <w:t xml:space="preserve">in early 2021/22 to </w:t>
      </w:r>
      <w:r w:rsidR="0829A2D6" w:rsidRPr="08F92AAE">
        <w:rPr>
          <w:lang w:eastAsia="en-GB"/>
        </w:rPr>
        <w:t>over 250 during</w:t>
      </w:r>
      <w:r w:rsidR="6A583296" w:rsidRPr="08F92AAE">
        <w:rPr>
          <w:lang w:eastAsia="en-GB"/>
        </w:rPr>
        <w:t xml:space="preserve"> 2025/26, indicating sustained and significant pressure on accommodation options for individuals.</w:t>
      </w:r>
      <w:r w:rsidR="58AB6633" w:rsidRPr="08F92AAE">
        <w:rPr>
          <w:lang w:eastAsia="en-GB"/>
        </w:rPr>
        <w:t xml:space="preserve"> This group </w:t>
      </w:r>
      <w:r w:rsidR="005A3366">
        <w:rPr>
          <w:lang w:eastAsia="en-GB"/>
        </w:rPr>
        <w:t xml:space="preserve">of people </w:t>
      </w:r>
      <w:r w:rsidR="58AB6633" w:rsidRPr="08F92AAE">
        <w:rPr>
          <w:lang w:eastAsia="en-GB"/>
        </w:rPr>
        <w:t xml:space="preserve">often require longer stays and more tailored support, which current </w:t>
      </w:r>
      <w:r w:rsidR="00C907AC">
        <w:rPr>
          <w:lang w:eastAsia="en-GB"/>
        </w:rPr>
        <w:t>temporary accommodation</w:t>
      </w:r>
      <w:r w:rsidR="58AB6633" w:rsidRPr="08F92AAE">
        <w:rPr>
          <w:lang w:eastAsia="en-GB"/>
        </w:rPr>
        <w:t xml:space="preserve"> </w:t>
      </w:r>
      <w:r w:rsidR="008643B1" w:rsidRPr="08F92AAE">
        <w:rPr>
          <w:lang w:eastAsia="en-GB"/>
        </w:rPr>
        <w:t>options</w:t>
      </w:r>
      <w:r w:rsidR="008643B1">
        <w:rPr>
          <w:lang w:eastAsia="en-GB"/>
        </w:rPr>
        <w:t>,</w:t>
      </w:r>
      <w:r w:rsidR="008643B1" w:rsidRPr="08F92AAE">
        <w:rPr>
          <w:lang w:eastAsia="en-GB"/>
        </w:rPr>
        <w:t xml:space="preserve"> especially</w:t>
      </w:r>
      <w:r w:rsidR="58AB6633" w:rsidRPr="08F92AAE">
        <w:rPr>
          <w:lang w:eastAsia="en-GB"/>
        </w:rPr>
        <w:t xml:space="preserve"> hotel rooms</w:t>
      </w:r>
      <w:r w:rsidR="008643B1">
        <w:rPr>
          <w:lang w:eastAsia="en-GB"/>
        </w:rPr>
        <w:t xml:space="preserve">, </w:t>
      </w:r>
      <w:r w:rsidR="58AB6633" w:rsidRPr="08F92AAE">
        <w:rPr>
          <w:lang w:eastAsia="en-GB"/>
        </w:rPr>
        <w:t>are poorly suited to provide.</w:t>
      </w:r>
    </w:p>
    <w:p w14:paraId="22E07179" w14:textId="7A79B015" w:rsidR="00FE2D4A" w:rsidRPr="00485245" w:rsidRDefault="00FE2D4A" w:rsidP="00485245">
      <w:pPr>
        <w:rPr>
          <w:lang w:eastAsia="en-GB"/>
        </w:rPr>
      </w:pPr>
    </w:p>
    <w:p w14:paraId="7CD392D9" w14:textId="354FA58C" w:rsidR="00485245" w:rsidRPr="00485245" w:rsidRDefault="71012B4F" w:rsidP="00485245">
      <w:pPr>
        <w:rPr>
          <w:lang w:eastAsia="en-GB"/>
        </w:rPr>
      </w:pPr>
      <w:r w:rsidRPr="08F92AAE">
        <w:rPr>
          <w:lang w:eastAsia="en-GB"/>
        </w:rPr>
        <w:t>As demand continues to rise, many councils have had to rely heavily on hotel and B&amp;B accommodation and, increasingly, out</w:t>
      </w:r>
      <w:r w:rsidR="774C7D03" w:rsidRPr="08F92AAE">
        <w:rPr>
          <w:lang w:eastAsia="en-GB"/>
        </w:rPr>
        <w:t xml:space="preserve"> </w:t>
      </w:r>
      <w:r w:rsidRPr="08F92AAE">
        <w:rPr>
          <w:lang w:eastAsia="en-GB"/>
        </w:rPr>
        <w:t>of</w:t>
      </w:r>
      <w:r w:rsidR="02CE3EAC" w:rsidRPr="08F92AAE">
        <w:rPr>
          <w:lang w:eastAsia="en-GB"/>
        </w:rPr>
        <w:t xml:space="preserve"> </w:t>
      </w:r>
      <w:r w:rsidRPr="08F92AAE">
        <w:rPr>
          <w:lang w:eastAsia="en-GB"/>
        </w:rPr>
        <w:t xml:space="preserve">area placements, because existing </w:t>
      </w:r>
      <w:r w:rsidR="00C907AC">
        <w:rPr>
          <w:lang w:eastAsia="en-GB"/>
        </w:rPr>
        <w:t xml:space="preserve">temporary accommodation </w:t>
      </w:r>
      <w:r w:rsidRPr="08F92AAE">
        <w:rPr>
          <w:lang w:eastAsia="en-GB"/>
        </w:rPr>
        <w:t xml:space="preserve">stock cannot be expanded quickly enough. This has added millions to local authority costs and placed additional pressures on people in </w:t>
      </w:r>
      <w:r w:rsidR="00C907AC">
        <w:rPr>
          <w:lang w:eastAsia="en-GB"/>
        </w:rPr>
        <w:t>temporary accommodation</w:t>
      </w:r>
      <w:r w:rsidRPr="08F92AAE">
        <w:rPr>
          <w:lang w:eastAsia="en-GB"/>
        </w:rPr>
        <w:t>, who often face isolation, lack of facilities, and limited access to support when placed in hotel</w:t>
      </w:r>
      <w:r w:rsidR="006519B1">
        <w:rPr>
          <w:lang w:eastAsia="en-GB"/>
        </w:rPr>
        <w:t>s</w:t>
      </w:r>
      <w:r w:rsidRPr="08F92AAE">
        <w:rPr>
          <w:lang w:eastAsia="en-GB"/>
        </w:rPr>
        <w:t>.</w:t>
      </w:r>
    </w:p>
    <w:p w14:paraId="3D665F0A" w14:textId="77777777" w:rsidR="00D34043" w:rsidRDefault="00D34043" w:rsidP="00485245">
      <w:pPr>
        <w:rPr>
          <w:lang w:eastAsia="en-GB"/>
        </w:rPr>
      </w:pPr>
    </w:p>
    <w:p w14:paraId="10CD9784" w14:textId="3A749D5A" w:rsidR="005B3B3E" w:rsidRDefault="71012B4F" w:rsidP="005B3B3E">
      <w:pPr>
        <w:rPr>
          <w:lang w:eastAsia="en-GB"/>
        </w:rPr>
      </w:pPr>
      <w:r w:rsidRPr="08F92AAE">
        <w:rPr>
          <w:lang w:eastAsia="en-GB"/>
        </w:rPr>
        <w:t xml:space="preserve">In response, councils are </w:t>
      </w:r>
      <w:r w:rsidR="002C2BD7" w:rsidRPr="00D34043">
        <w:rPr>
          <w:lang w:eastAsia="en-GB"/>
        </w:rPr>
        <w:t>currently ex</w:t>
      </w:r>
      <w:r w:rsidR="00B237B4" w:rsidRPr="00D34043">
        <w:rPr>
          <w:lang w:eastAsia="en-GB"/>
        </w:rPr>
        <w:t>panding</w:t>
      </w:r>
      <w:r w:rsidR="002C2BD7" w:rsidRPr="00D34043">
        <w:rPr>
          <w:lang w:eastAsia="en-GB"/>
        </w:rPr>
        <w:t xml:space="preserve"> </w:t>
      </w:r>
      <w:r w:rsidR="00BB022A" w:rsidRPr="00D34043">
        <w:rPr>
          <w:lang w:eastAsia="en-GB"/>
        </w:rPr>
        <w:t>self-contained</w:t>
      </w:r>
      <w:r w:rsidRPr="00D34043">
        <w:rPr>
          <w:lang w:eastAsia="en-GB"/>
        </w:rPr>
        <w:t xml:space="preserve"> </w:t>
      </w:r>
      <w:r w:rsidR="00F56220" w:rsidRPr="00D34043">
        <w:rPr>
          <w:lang w:eastAsia="en-GB"/>
        </w:rPr>
        <w:t>units – those</w:t>
      </w:r>
      <w:r w:rsidR="00F56220">
        <w:rPr>
          <w:lang w:eastAsia="en-GB"/>
        </w:rPr>
        <w:t xml:space="preserve"> that have their own bathroom and kitchen, </w:t>
      </w:r>
      <w:r w:rsidRPr="08F92AAE">
        <w:rPr>
          <w:lang w:eastAsia="en-GB"/>
        </w:rPr>
        <w:t xml:space="preserve">rather than increasing dependence on hotels. </w:t>
      </w:r>
      <w:r w:rsidR="00BB022A" w:rsidRPr="08F92AAE">
        <w:rPr>
          <w:lang w:eastAsia="en-GB"/>
        </w:rPr>
        <w:t>Self-contained</w:t>
      </w:r>
      <w:r w:rsidRPr="08F92AAE">
        <w:rPr>
          <w:lang w:eastAsia="en-GB"/>
        </w:rPr>
        <w:t xml:space="preserve"> units are more suitable for all household types</w:t>
      </w:r>
      <w:r w:rsidR="000D18A8">
        <w:rPr>
          <w:lang w:eastAsia="en-GB"/>
        </w:rPr>
        <w:t xml:space="preserve">, </w:t>
      </w:r>
      <w:r w:rsidRPr="08F92AAE">
        <w:rPr>
          <w:lang w:eastAsia="en-GB"/>
        </w:rPr>
        <w:t>including singles with complex needs</w:t>
      </w:r>
      <w:r w:rsidR="000D18A8">
        <w:rPr>
          <w:lang w:eastAsia="en-GB"/>
        </w:rPr>
        <w:t xml:space="preserve">, </w:t>
      </w:r>
      <w:r w:rsidRPr="08F92AAE">
        <w:rPr>
          <w:lang w:eastAsia="en-GB"/>
        </w:rPr>
        <w:t xml:space="preserve">because they offer greater stability, privacy, access to basic facilities, and a more appropriate environment for delivering support. </w:t>
      </w:r>
    </w:p>
    <w:p w14:paraId="6B2C6A77" w14:textId="77777777" w:rsidR="005B3B3E" w:rsidRDefault="005B3B3E" w:rsidP="005B3B3E">
      <w:pPr>
        <w:rPr>
          <w:lang w:eastAsia="en-GB"/>
        </w:rPr>
      </w:pPr>
    </w:p>
    <w:p w14:paraId="5164E468" w14:textId="3BCAB161" w:rsidR="001F20E1" w:rsidRPr="00845EC8" w:rsidRDefault="001F20E1" w:rsidP="005B3B3E">
      <w:pPr>
        <w:rPr>
          <w:b/>
          <w:bCs/>
          <w:lang w:eastAsia="en-GB"/>
        </w:rPr>
      </w:pPr>
      <w:r w:rsidRPr="00845EC8">
        <w:rPr>
          <w:b/>
          <w:bCs/>
          <w:lang w:eastAsia="en-GB"/>
        </w:rPr>
        <w:t xml:space="preserve">Rough </w:t>
      </w:r>
      <w:r w:rsidR="000D18A8">
        <w:rPr>
          <w:b/>
          <w:bCs/>
          <w:lang w:eastAsia="en-GB"/>
        </w:rPr>
        <w:t>s</w:t>
      </w:r>
      <w:r w:rsidRPr="00845EC8">
        <w:rPr>
          <w:b/>
          <w:bCs/>
          <w:lang w:eastAsia="en-GB"/>
        </w:rPr>
        <w:t xml:space="preserve">leeping </w:t>
      </w:r>
    </w:p>
    <w:p w14:paraId="754275DF" w14:textId="6CFA0E05" w:rsidR="000D15F5" w:rsidRPr="00724662" w:rsidRDefault="33A0ADF3" w:rsidP="00724662">
      <w:pPr>
        <w:rPr>
          <w:rFonts w:eastAsia="Arial"/>
        </w:rPr>
      </w:pPr>
      <w:r w:rsidRPr="41413B09">
        <w:rPr>
          <w:rFonts w:eastAsia="Arial"/>
        </w:rPr>
        <w:t xml:space="preserve">Nationally, rough sleeping has increased in recent years, </w:t>
      </w:r>
      <w:r w:rsidR="10A99CF6" w:rsidRPr="41413B09">
        <w:rPr>
          <w:rFonts w:eastAsia="Arial"/>
        </w:rPr>
        <w:t>establis</w:t>
      </w:r>
      <w:r w:rsidR="37FCE6C0" w:rsidRPr="41413B09">
        <w:rPr>
          <w:rFonts w:eastAsia="Arial"/>
        </w:rPr>
        <w:t>h</w:t>
      </w:r>
      <w:r w:rsidR="10A99CF6" w:rsidRPr="41413B09">
        <w:rPr>
          <w:rFonts w:eastAsia="Arial"/>
        </w:rPr>
        <w:t xml:space="preserve">ing </w:t>
      </w:r>
      <w:r w:rsidRPr="41413B09">
        <w:rPr>
          <w:rFonts w:eastAsia="Arial"/>
        </w:rPr>
        <w:t xml:space="preserve">an upward trend following the reductions seen during the pandemic. </w:t>
      </w:r>
      <w:r w:rsidR="4EDA1EE3" w:rsidRPr="00724662">
        <w:rPr>
          <w:rFonts w:eastAsia="Arial"/>
        </w:rPr>
        <w:t>Rough sleeping has risen by 171% since records began in 2010, and in 2025 reached a new peak, with 4,793 people recorded</w:t>
      </w:r>
      <w:r w:rsidR="00073811">
        <w:rPr>
          <w:rFonts w:eastAsia="Arial"/>
        </w:rPr>
        <w:t xml:space="preserve"> </w:t>
      </w:r>
      <w:r w:rsidR="00073811">
        <w:rPr>
          <w:rFonts w:eastAsiaTheme="minorEastAsia"/>
        </w:rPr>
        <w:t>nationally</w:t>
      </w:r>
      <w:r w:rsidR="4EDA1EE3" w:rsidRPr="00724662">
        <w:rPr>
          <w:rFonts w:eastAsia="Arial"/>
        </w:rPr>
        <w:t xml:space="preserve"> sleeping on the streets on a single night — a further annual increase and the highest figure ever reported.</w:t>
      </w:r>
    </w:p>
    <w:p w14:paraId="6622D83A" w14:textId="77777777" w:rsidR="00B4003B" w:rsidRDefault="00B4003B" w:rsidP="3C0D42EA">
      <w:pPr>
        <w:spacing w:line="259" w:lineRule="auto"/>
      </w:pPr>
    </w:p>
    <w:p w14:paraId="13712162" w14:textId="306D24A0" w:rsidR="00E800BB" w:rsidRDefault="70AF7B4C" w:rsidP="00724662">
      <w:pPr>
        <w:rPr>
          <w:rFonts w:eastAsia="Arial"/>
        </w:rPr>
      </w:pPr>
      <w:r w:rsidRPr="3C0D42EA">
        <w:rPr>
          <w:rFonts w:eastAsia="Arial"/>
        </w:rPr>
        <w:t xml:space="preserve">Against </w:t>
      </w:r>
      <w:r w:rsidR="00E800BB">
        <w:rPr>
          <w:rFonts w:eastAsia="Arial"/>
        </w:rPr>
        <w:t xml:space="preserve">this </w:t>
      </w:r>
      <w:r w:rsidRPr="3C0D42EA">
        <w:rPr>
          <w:rFonts w:eastAsia="Arial"/>
        </w:rPr>
        <w:t xml:space="preserve">national </w:t>
      </w:r>
      <w:r w:rsidR="004134D7">
        <w:rPr>
          <w:rFonts w:eastAsia="Arial"/>
        </w:rPr>
        <w:t>trend</w:t>
      </w:r>
      <w:r w:rsidRPr="3C0D42EA">
        <w:rPr>
          <w:rFonts w:eastAsia="Arial"/>
        </w:rPr>
        <w:t xml:space="preserve"> of rising rough sleeping, </w:t>
      </w:r>
      <w:r w:rsidR="00181BB9">
        <w:rPr>
          <w:rFonts w:eastAsia="Arial"/>
        </w:rPr>
        <w:t xml:space="preserve">rough sleeping in </w:t>
      </w:r>
      <w:r w:rsidRPr="3C0D42EA">
        <w:rPr>
          <w:rFonts w:eastAsia="Arial"/>
        </w:rPr>
        <w:t>Oxfordshire</w:t>
      </w:r>
      <w:r w:rsidR="00181BB9">
        <w:rPr>
          <w:rFonts w:eastAsia="Arial"/>
        </w:rPr>
        <w:t xml:space="preserve"> </w:t>
      </w:r>
      <w:r w:rsidRPr="3C0D42EA">
        <w:rPr>
          <w:rFonts w:eastAsia="Arial"/>
        </w:rPr>
        <w:t>ha</w:t>
      </w:r>
      <w:r w:rsidR="00181BB9">
        <w:rPr>
          <w:rFonts w:eastAsia="Arial"/>
        </w:rPr>
        <w:t>s</w:t>
      </w:r>
      <w:r w:rsidRPr="3C0D42EA">
        <w:rPr>
          <w:rFonts w:eastAsia="Arial"/>
        </w:rPr>
        <w:t xml:space="preserve"> remained relatively stable, though remain </w:t>
      </w:r>
      <w:r w:rsidR="00E800BB">
        <w:rPr>
          <w:rFonts w:eastAsia="Arial"/>
        </w:rPr>
        <w:t xml:space="preserve">at levels that are </w:t>
      </w:r>
      <w:r w:rsidRPr="3C0D42EA">
        <w:rPr>
          <w:rFonts w:eastAsia="Arial"/>
        </w:rPr>
        <w:t>unacceptably high</w:t>
      </w:r>
      <w:r w:rsidR="002C3F9F">
        <w:rPr>
          <w:rFonts w:eastAsia="Arial"/>
        </w:rPr>
        <w:t>.</w:t>
      </w:r>
    </w:p>
    <w:p w14:paraId="5F4298D4" w14:textId="77777777" w:rsidR="00E800BB" w:rsidRDefault="00E800BB" w:rsidP="3C0D42EA">
      <w:pPr>
        <w:spacing w:line="259" w:lineRule="auto"/>
        <w:rPr>
          <w:rFonts w:eastAsia="Arial"/>
        </w:rPr>
      </w:pPr>
    </w:p>
    <w:p w14:paraId="698BEF0F" w14:textId="2522713A" w:rsidR="007C6528" w:rsidRPr="00764FED" w:rsidRDefault="70AF7B4C" w:rsidP="00724662">
      <w:pPr>
        <w:rPr>
          <w:rFonts w:eastAsia="Arial"/>
        </w:rPr>
      </w:pPr>
      <w:r w:rsidRPr="3C0D42EA">
        <w:rPr>
          <w:rFonts w:eastAsia="Arial"/>
        </w:rPr>
        <w:t xml:space="preserve">Between 2021 and 2025, the number of </w:t>
      </w:r>
      <w:r w:rsidR="00B35977">
        <w:rPr>
          <w:rFonts w:eastAsia="Arial"/>
        </w:rPr>
        <w:t xml:space="preserve">individuals </w:t>
      </w:r>
      <w:r w:rsidR="000911D2">
        <w:rPr>
          <w:rFonts w:eastAsia="Arial"/>
        </w:rPr>
        <w:t xml:space="preserve">estimated to be </w:t>
      </w:r>
      <w:r w:rsidR="00B35977">
        <w:rPr>
          <w:rFonts w:eastAsia="Arial"/>
        </w:rPr>
        <w:t xml:space="preserve">seen </w:t>
      </w:r>
      <w:r w:rsidR="000911D2">
        <w:rPr>
          <w:rFonts w:eastAsia="Arial"/>
        </w:rPr>
        <w:t xml:space="preserve">sleeping </w:t>
      </w:r>
      <w:r w:rsidRPr="3C0D42EA">
        <w:rPr>
          <w:rFonts w:eastAsia="Arial"/>
        </w:rPr>
        <w:t>rough on a single night across the county has fluctuated</w:t>
      </w:r>
      <w:r w:rsidR="00B35977">
        <w:rPr>
          <w:rFonts w:eastAsia="Arial"/>
        </w:rPr>
        <w:t xml:space="preserve">, with numbers as low as </w:t>
      </w:r>
      <w:r w:rsidR="000911D2">
        <w:rPr>
          <w:rFonts w:eastAsia="Arial"/>
        </w:rPr>
        <w:t>19</w:t>
      </w:r>
      <w:r w:rsidR="00B35977">
        <w:rPr>
          <w:rFonts w:eastAsia="Arial"/>
        </w:rPr>
        <w:t xml:space="preserve">, and as high as </w:t>
      </w:r>
      <w:r w:rsidR="000911D2">
        <w:rPr>
          <w:rFonts w:eastAsia="Arial"/>
        </w:rPr>
        <w:t>86</w:t>
      </w:r>
      <w:r w:rsidR="00B35977">
        <w:rPr>
          <w:rFonts w:eastAsia="Arial"/>
        </w:rPr>
        <w:t>.</w:t>
      </w:r>
      <w:r w:rsidR="00322813">
        <w:rPr>
          <w:rFonts w:eastAsia="Arial"/>
        </w:rPr>
        <w:t xml:space="preserve"> </w:t>
      </w:r>
      <w:r w:rsidR="000911D2" w:rsidRPr="41413B09">
        <w:rPr>
          <w:rFonts w:eastAsia="Arial"/>
        </w:rPr>
        <w:t xml:space="preserve">Across the County, the number of individuals </w:t>
      </w:r>
      <w:r w:rsidR="22258CF2" w:rsidRPr="41413B09">
        <w:rPr>
          <w:rFonts w:eastAsia="Arial"/>
        </w:rPr>
        <w:t>sleeping rough</w:t>
      </w:r>
      <w:r w:rsidR="000911D2" w:rsidRPr="41413B09">
        <w:rPr>
          <w:rFonts w:eastAsia="Arial"/>
        </w:rPr>
        <w:t xml:space="preserve"> during the period of a month</w:t>
      </w:r>
      <w:r w:rsidR="007C6528" w:rsidRPr="41413B09">
        <w:rPr>
          <w:rFonts w:eastAsia="Arial"/>
        </w:rPr>
        <w:t xml:space="preserve"> has also fluctuat</w:t>
      </w:r>
      <w:r w:rsidR="28D7AEAC" w:rsidRPr="41413B09">
        <w:rPr>
          <w:rFonts w:eastAsia="Arial"/>
        </w:rPr>
        <w:t>ed</w:t>
      </w:r>
      <w:r w:rsidR="000812E4">
        <w:rPr>
          <w:rFonts w:eastAsia="Arial"/>
        </w:rPr>
        <w:t xml:space="preserve"> and</w:t>
      </w:r>
      <w:r w:rsidR="007C6528" w:rsidRPr="41413B09">
        <w:rPr>
          <w:rFonts w:eastAsia="Arial"/>
        </w:rPr>
        <w:t xml:space="preserve"> has often been </w:t>
      </w:r>
      <w:r w:rsidRPr="41413B09">
        <w:rPr>
          <w:rFonts w:eastAsia="Arial"/>
        </w:rPr>
        <w:t>well over 100.</w:t>
      </w:r>
    </w:p>
    <w:p w14:paraId="747523EF" w14:textId="77777777" w:rsidR="007C6528" w:rsidRDefault="007C6528" w:rsidP="3C0D42EA">
      <w:pPr>
        <w:spacing w:line="259" w:lineRule="auto"/>
        <w:rPr>
          <w:rFonts w:eastAsia="Arial"/>
        </w:rPr>
      </w:pPr>
    </w:p>
    <w:p w14:paraId="044D0347" w14:textId="19CE87CC" w:rsidR="40E91C81" w:rsidRDefault="40E91C81" w:rsidP="08F92AAE">
      <w:pPr>
        <w:spacing w:line="259" w:lineRule="auto"/>
        <w:rPr>
          <w:rFonts w:eastAsia="Arial"/>
        </w:rPr>
      </w:pPr>
      <w:r w:rsidRPr="08F92AAE">
        <w:rPr>
          <w:rFonts w:eastAsia="Arial"/>
        </w:rPr>
        <w:t xml:space="preserve">Understanding the profile of rough sleeping is essential. Long‑term rough sleepers remain the largest group in the city, and the number of people new to rough sleeping is also growing, with increasingly high levels seen across the county. This makes it vital to have a broad range of support and accommodation options for people who are new to rough sleeping, those returning to it, and those experiencing it long‑term. </w:t>
      </w:r>
    </w:p>
    <w:p w14:paraId="722A2AFD" w14:textId="77777777" w:rsidR="007C6528" w:rsidRDefault="007C6528" w:rsidP="3C0D42EA">
      <w:pPr>
        <w:spacing w:line="259" w:lineRule="auto"/>
        <w:rPr>
          <w:rFonts w:eastAsia="Arial"/>
        </w:rPr>
      </w:pPr>
    </w:p>
    <w:p w14:paraId="546E1D38" w14:textId="1A2820FB" w:rsidR="4D81DA36" w:rsidRDefault="4A0F252D" w:rsidP="3C0D42EA">
      <w:pPr>
        <w:spacing w:line="259" w:lineRule="auto"/>
        <w:rPr>
          <w:rFonts w:eastAsia="Arial"/>
        </w:rPr>
      </w:pPr>
      <w:r w:rsidRPr="08F92AAE">
        <w:rPr>
          <w:rFonts w:eastAsia="Arial"/>
        </w:rPr>
        <w:t xml:space="preserve">While Oxford City continues to account for the highest numbers, </w:t>
      </w:r>
      <w:r w:rsidR="6391688C" w:rsidRPr="08F92AAE">
        <w:rPr>
          <w:rFonts w:eastAsia="Arial"/>
        </w:rPr>
        <w:t xml:space="preserve">rough sleeping occurs in </w:t>
      </w:r>
      <w:r w:rsidRPr="08F92AAE">
        <w:rPr>
          <w:rFonts w:eastAsia="Arial"/>
        </w:rPr>
        <w:t xml:space="preserve">all districts. In the context of a highly pressured housing market and </w:t>
      </w:r>
      <w:r w:rsidR="000D18A8">
        <w:rPr>
          <w:rFonts w:eastAsia="Arial"/>
        </w:rPr>
        <w:t xml:space="preserve">against a backdrop of </w:t>
      </w:r>
      <w:r w:rsidRPr="08F92AAE">
        <w:rPr>
          <w:rFonts w:eastAsia="Arial"/>
        </w:rPr>
        <w:t xml:space="preserve">increasing rough sleeping nationally, </w:t>
      </w:r>
      <w:r w:rsidR="4BA98F5F" w:rsidRPr="08F92AAE">
        <w:rPr>
          <w:rFonts w:eastAsia="Arial"/>
        </w:rPr>
        <w:t xml:space="preserve">the </w:t>
      </w:r>
      <w:r w:rsidR="000D18A8">
        <w:rPr>
          <w:rFonts w:eastAsia="Arial"/>
        </w:rPr>
        <w:t>fact that</w:t>
      </w:r>
      <w:r w:rsidR="00073811">
        <w:rPr>
          <w:rFonts w:eastAsia="Arial"/>
        </w:rPr>
        <w:t xml:space="preserve"> the number of rough sleepers across </w:t>
      </w:r>
      <w:r w:rsidR="000D18A8">
        <w:rPr>
          <w:rFonts w:eastAsia="Arial"/>
        </w:rPr>
        <w:t xml:space="preserve">the </w:t>
      </w:r>
      <w:r w:rsidR="00C242EC">
        <w:rPr>
          <w:rFonts w:eastAsia="Arial"/>
        </w:rPr>
        <w:t>c</w:t>
      </w:r>
      <w:r w:rsidR="4BA98F5F" w:rsidRPr="08F92AAE">
        <w:rPr>
          <w:rFonts w:eastAsia="Arial"/>
        </w:rPr>
        <w:t xml:space="preserve">ounty is </w:t>
      </w:r>
      <w:r w:rsidRPr="08F92AAE">
        <w:rPr>
          <w:rFonts w:eastAsia="Arial"/>
        </w:rPr>
        <w:t xml:space="preserve">maintaining broadly stable numbers reflects the impact of coordinated countywide prevention, outreach, and accommodation </w:t>
      </w:r>
      <w:r w:rsidR="00073811">
        <w:rPr>
          <w:rFonts w:eastAsia="Arial"/>
        </w:rPr>
        <w:t>responses as set out in the 2021-26 Strategy.</w:t>
      </w:r>
    </w:p>
    <w:p w14:paraId="17925E22" w14:textId="77777777" w:rsidR="004B3156" w:rsidRPr="002E5102" w:rsidRDefault="004B3156" w:rsidP="64188C55">
      <w:pPr>
        <w:spacing w:line="259" w:lineRule="auto"/>
        <w:rPr>
          <w:b/>
          <w:bCs/>
          <w:lang w:eastAsia="en-GB"/>
        </w:rPr>
      </w:pPr>
    </w:p>
    <w:p w14:paraId="7DF0C505" w14:textId="41415A38" w:rsidR="002E5102" w:rsidRPr="002E5102" w:rsidRDefault="002E5102" w:rsidP="64188C55">
      <w:pPr>
        <w:spacing w:line="259" w:lineRule="auto"/>
        <w:rPr>
          <w:rFonts w:eastAsia="Arial"/>
          <w:b/>
          <w:bCs/>
        </w:rPr>
      </w:pPr>
      <w:r w:rsidRPr="002E5102">
        <w:rPr>
          <w:b/>
          <w:bCs/>
          <w:lang w:eastAsia="en-GB"/>
        </w:rPr>
        <w:t>Expansion of outreach services</w:t>
      </w:r>
    </w:p>
    <w:p w14:paraId="1879E04D" w14:textId="2FD12453" w:rsidR="64188C55" w:rsidRPr="00F35EEC" w:rsidRDefault="008D346F" w:rsidP="64188C55">
      <w:pPr>
        <w:spacing w:line="259" w:lineRule="auto"/>
        <w:rPr>
          <w:rFonts w:eastAsia="Arial"/>
        </w:rPr>
      </w:pPr>
      <w:r w:rsidRPr="008D346F">
        <w:rPr>
          <w:rFonts w:eastAsia="Arial"/>
        </w:rPr>
        <w:t>Oxfordshire</w:t>
      </w:r>
      <w:r w:rsidR="00A56F7D">
        <w:rPr>
          <w:rFonts w:eastAsia="Arial"/>
        </w:rPr>
        <w:t>’s</w:t>
      </w:r>
      <w:r w:rsidRPr="008D346F">
        <w:rPr>
          <w:rFonts w:eastAsia="Arial"/>
        </w:rPr>
        <w:t xml:space="preserve"> Homelessness Alliance has maintained a strong outreach offer focused on areas with the highest levels of rough sleeping.</w:t>
      </w:r>
      <w:r w:rsidR="00A56F7D">
        <w:rPr>
          <w:rFonts w:eastAsia="Arial"/>
        </w:rPr>
        <w:t xml:space="preserve"> </w:t>
      </w:r>
      <w:r w:rsidR="3084D94E" w:rsidRPr="3C0D42EA">
        <w:rPr>
          <w:rFonts w:eastAsia="Arial"/>
        </w:rPr>
        <w:t xml:space="preserve">This includes </w:t>
      </w:r>
      <w:r w:rsidR="007339EC">
        <w:rPr>
          <w:rFonts w:eastAsia="Arial"/>
        </w:rPr>
        <w:t xml:space="preserve">specialist support for people with complex needs </w:t>
      </w:r>
      <w:r w:rsidR="3084D94E" w:rsidRPr="3C0D42EA">
        <w:rPr>
          <w:rFonts w:eastAsia="Arial"/>
        </w:rPr>
        <w:t xml:space="preserve">experiencing long-term or repeat rough sleeping. </w:t>
      </w:r>
      <w:r w:rsidR="27094E49" w:rsidRPr="3C0D42EA">
        <w:rPr>
          <w:rFonts w:eastAsia="Arial"/>
        </w:rPr>
        <w:t>This ca</w:t>
      </w:r>
      <w:r w:rsidR="3084D94E" w:rsidRPr="3C0D42EA">
        <w:rPr>
          <w:rFonts w:eastAsia="Arial"/>
        </w:rPr>
        <w:t xml:space="preserve">pacity has been </w:t>
      </w:r>
      <w:r w:rsidR="003D65AC">
        <w:rPr>
          <w:rFonts w:eastAsia="Arial"/>
        </w:rPr>
        <w:t xml:space="preserve">broadened to areas in the county, most </w:t>
      </w:r>
      <w:r w:rsidR="00AE5231">
        <w:rPr>
          <w:rFonts w:eastAsia="Arial"/>
        </w:rPr>
        <w:t>notably</w:t>
      </w:r>
      <w:r w:rsidR="003D65AC">
        <w:rPr>
          <w:rFonts w:eastAsia="Arial"/>
        </w:rPr>
        <w:t xml:space="preserve"> Cherwell, that have seen an increase in rough sleeping </w:t>
      </w:r>
      <w:r w:rsidR="3084D94E" w:rsidRPr="3C0D42EA">
        <w:rPr>
          <w:rFonts w:eastAsia="Arial"/>
        </w:rPr>
        <w:t xml:space="preserve">and a growing recognition of the complexity and need among individuals sleeping rough. This enhanced outreach offer is </w:t>
      </w:r>
      <w:r w:rsidR="3084D94E" w:rsidRPr="3C0D42EA">
        <w:rPr>
          <w:rFonts w:eastAsia="Arial"/>
        </w:rPr>
        <w:lastRenderedPageBreak/>
        <w:t xml:space="preserve">designed to improve engagement with people </w:t>
      </w:r>
      <w:r w:rsidR="00FC53C5">
        <w:rPr>
          <w:rFonts w:eastAsia="Arial"/>
        </w:rPr>
        <w:t>least likely to access services, reduce repeat rough sleeping, and support sustained moves away from the streets through coordinated, multi-agency interventions</w:t>
      </w:r>
      <w:r w:rsidR="3084D94E" w:rsidRPr="3C0D42EA">
        <w:rPr>
          <w:rFonts w:eastAsia="Arial"/>
        </w:rPr>
        <w:t>.</w:t>
      </w:r>
    </w:p>
    <w:p w14:paraId="6FC36C1D" w14:textId="46AED39E" w:rsidR="51296B21" w:rsidRDefault="00222CE1" w:rsidP="000F3BF6">
      <w:pPr>
        <w:pStyle w:val="Heading2"/>
        <w:spacing w:after="0"/>
        <w:rPr>
          <w:b/>
          <w:bCs/>
          <w:lang w:eastAsia="en-GB"/>
        </w:rPr>
      </w:pPr>
      <w:r w:rsidRPr="00845EC8">
        <w:rPr>
          <w:b/>
          <w:bCs/>
          <w:lang w:eastAsia="en-GB"/>
        </w:rPr>
        <w:t>Demand for supported accommodation services</w:t>
      </w:r>
    </w:p>
    <w:p w14:paraId="21D7BC4F" w14:textId="6D018A8F" w:rsidR="00222CE1" w:rsidRDefault="00222CE1" w:rsidP="3C0D42EA">
      <w:pPr>
        <w:spacing w:line="259" w:lineRule="auto"/>
        <w:rPr>
          <w:lang w:eastAsia="en-GB"/>
        </w:rPr>
      </w:pPr>
      <w:r>
        <w:rPr>
          <w:lang w:eastAsia="en-GB"/>
        </w:rPr>
        <w:t xml:space="preserve">There is a </w:t>
      </w:r>
      <w:r w:rsidR="00207C9E">
        <w:rPr>
          <w:lang w:eastAsia="en-GB"/>
        </w:rPr>
        <w:t xml:space="preserve">high number of </w:t>
      </w:r>
      <w:r>
        <w:rPr>
          <w:lang w:eastAsia="en-GB"/>
        </w:rPr>
        <w:t xml:space="preserve">supported </w:t>
      </w:r>
      <w:r w:rsidR="00CD2C36">
        <w:rPr>
          <w:lang w:eastAsia="en-GB"/>
        </w:rPr>
        <w:t>accommodation</w:t>
      </w:r>
      <w:r>
        <w:rPr>
          <w:lang w:eastAsia="en-GB"/>
        </w:rPr>
        <w:t xml:space="preserve"> </w:t>
      </w:r>
      <w:r w:rsidR="00073811">
        <w:rPr>
          <w:lang w:eastAsia="en-GB"/>
        </w:rPr>
        <w:t xml:space="preserve">units </w:t>
      </w:r>
      <w:r>
        <w:rPr>
          <w:lang w:eastAsia="en-GB"/>
        </w:rPr>
        <w:t xml:space="preserve">across the </w:t>
      </w:r>
      <w:r w:rsidR="00073811">
        <w:rPr>
          <w:lang w:eastAsia="en-GB"/>
        </w:rPr>
        <w:t>c</w:t>
      </w:r>
      <w:r>
        <w:rPr>
          <w:lang w:eastAsia="en-GB"/>
        </w:rPr>
        <w:t>ounty for single adult</w:t>
      </w:r>
      <w:r w:rsidR="001535F9">
        <w:rPr>
          <w:lang w:eastAsia="en-GB"/>
        </w:rPr>
        <w:t>s</w:t>
      </w:r>
      <w:r>
        <w:rPr>
          <w:lang w:eastAsia="en-GB"/>
        </w:rPr>
        <w:t xml:space="preserve"> who are experiencing homelessness, and those who are rough sleeping, who need </w:t>
      </w:r>
      <w:r w:rsidR="00962028">
        <w:rPr>
          <w:lang w:eastAsia="en-GB"/>
        </w:rPr>
        <w:t xml:space="preserve">support with their housing. </w:t>
      </w:r>
      <w:r w:rsidR="00073811">
        <w:rPr>
          <w:lang w:eastAsia="en-GB"/>
        </w:rPr>
        <w:t>Demand</w:t>
      </w:r>
      <w:r>
        <w:rPr>
          <w:lang w:eastAsia="en-GB"/>
        </w:rPr>
        <w:t xml:space="preserve"> remains high, and with challenges to find affordable and suitable accommodation for individuals who no longer need this</w:t>
      </w:r>
      <w:r w:rsidR="00BE0338">
        <w:rPr>
          <w:lang w:eastAsia="en-GB"/>
        </w:rPr>
        <w:t xml:space="preserve"> level of support</w:t>
      </w:r>
      <w:r>
        <w:rPr>
          <w:lang w:eastAsia="en-GB"/>
        </w:rPr>
        <w:t xml:space="preserve">, waiting lists remain. </w:t>
      </w:r>
    </w:p>
    <w:p w14:paraId="01E77342" w14:textId="77777777" w:rsidR="00A56F7D" w:rsidRDefault="00A56F7D" w:rsidP="3C0D42EA">
      <w:pPr>
        <w:spacing w:line="259" w:lineRule="auto"/>
        <w:rPr>
          <w:lang w:eastAsia="en-GB"/>
        </w:rPr>
      </w:pPr>
    </w:p>
    <w:p w14:paraId="0D8CA885" w14:textId="6BFA71AA" w:rsidR="11DFDC42" w:rsidRDefault="00222CE1" w:rsidP="3C0D42EA">
      <w:pPr>
        <w:spacing w:line="259" w:lineRule="auto"/>
        <w:rPr>
          <w:lang w:eastAsia="en-GB"/>
        </w:rPr>
      </w:pPr>
      <w:r>
        <w:rPr>
          <w:lang w:eastAsia="en-GB"/>
        </w:rPr>
        <w:t xml:space="preserve">The following data demonstrates this: </w:t>
      </w:r>
    </w:p>
    <w:p w14:paraId="2C3636DC" w14:textId="77777777" w:rsidR="007D0289" w:rsidRDefault="007D0289" w:rsidP="3C0D42EA">
      <w:pPr>
        <w:spacing w:line="259" w:lineRule="auto"/>
        <w:rPr>
          <w:lang w:eastAsia="en-GB"/>
        </w:rPr>
      </w:pPr>
    </w:p>
    <w:p w14:paraId="106278E6" w14:textId="40313035" w:rsidR="001D7C7B" w:rsidRPr="001D7C7B" w:rsidRDefault="001D7C7B" w:rsidP="00724662">
      <w:pPr>
        <w:pStyle w:val="ListParagraph"/>
        <w:numPr>
          <w:ilvl w:val="0"/>
          <w:numId w:val="8"/>
        </w:numPr>
        <w:spacing w:line="300" w:lineRule="auto"/>
        <w:rPr>
          <w:rFonts w:eastAsia="Arial"/>
        </w:rPr>
      </w:pPr>
      <w:r w:rsidRPr="41413B09">
        <w:rPr>
          <w:rFonts w:eastAsia="Arial"/>
        </w:rPr>
        <w:t xml:space="preserve">Referrals for supported accommodation remain consistently high, averaging 20–30 per month. </w:t>
      </w:r>
    </w:p>
    <w:p w14:paraId="2CC4BBFD" w14:textId="3A13316E" w:rsidR="001D7C7B" w:rsidRPr="001D7C7B" w:rsidRDefault="001D7C7B" w:rsidP="00724662">
      <w:pPr>
        <w:pStyle w:val="ListParagraph"/>
        <w:numPr>
          <w:ilvl w:val="0"/>
          <w:numId w:val="8"/>
        </w:numPr>
        <w:spacing w:line="300" w:lineRule="auto"/>
        <w:rPr>
          <w:rFonts w:eastAsia="Arial"/>
        </w:rPr>
      </w:pPr>
      <w:r w:rsidRPr="41413B09">
        <w:rPr>
          <w:rFonts w:eastAsia="Arial"/>
        </w:rPr>
        <w:t>Waiting lists have fluctuated significantly, ranging between 67 and 80 through mid-2025</w:t>
      </w:r>
      <w:r w:rsidR="0022789A">
        <w:rPr>
          <w:rFonts w:eastAsia="Arial"/>
        </w:rPr>
        <w:t>.</w:t>
      </w:r>
    </w:p>
    <w:p w14:paraId="126CA7BD" w14:textId="2D13A1AA" w:rsidR="001D7C7B" w:rsidRPr="0083795A" w:rsidRDefault="001D7C7B" w:rsidP="00724662">
      <w:pPr>
        <w:pStyle w:val="ListParagraph"/>
        <w:numPr>
          <w:ilvl w:val="0"/>
          <w:numId w:val="8"/>
        </w:numPr>
        <w:spacing w:line="300" w:lineRule="auto"/>
        <w:rPr>
          <w:rFonts w:eastAsia="Arial"/>
        </w:rPr>
      </w:pPr>
      <w:r w:rsidRPr="0083795A">
        <w:rPr>
          <w:rFonts w:eastAsia="Arial"/>
        </w:rPr>
        <w:t>Demand for higher-support accommodation (hostel-type, 24-hour services) remains acute</w:t>
      </w:r>
      <w:r w:rsidR="00DB6B81" w:rsidRPr="0083795A">
        <w:rPr>
          <w:rFonts w:eastAsia="Arial"/>
        </w:rPr>
        <w:t xml:space="preserve">. </w:t>
      </w:r>
      <w:r w:rsidRPr="0083795A">
        <w:rPr>
          <w:rFonts w:eastAsia="Arial"/>
        </w:rPr>
        <w:t xml:space="preserve">As of November 2025, 27 individuals were waiting for this type of accommodation. </w:t>
      </w:r>
    </w:p>
    <w:p w14:paraId="3726CF82" w14:textId="77777777" w:rsidR="00436381" w:rsidRDefault="00436381" w:rsidP="009223E3">
      <w:pPr>
        <w:spacing w:line="300" w:lineRule="auto"/>
        <w:rPr>
          <w:rFonts w:eastAsia="Arial"/>
        </w:rPr>
      </w:pPr>
    </w:p>
    <w:p w14:paraId="02C718BE" w14:textId="413F6281" w:rsidR="009223E3" w:rsidRDefault="00A56F7D" w:rsidP="00724662">
      <w:pPr>
        <w:rPr>
          <w:rFonts w:eastAsia="Arial"/>
        </w:rPr>
      </w:pPr>
      <w:r>
        <w:rPr>
          <w:rFonts w:eastAsia="Arial"/>
        </w:rPr>
        <w:t>A</w:t>
      </w:r>
      <w:r w:rsidR="21BA0FCE" w:rsidRPr="41413B09">
        <w:rPr>
          <w:rFonts w:eastAsia="Arial"/>
        </w:rPr>
        <w:t xml:space="preserve"> </w:t>
      </w:r>
      <w:r w:rsidR="00331DCB">
        <w:rPr>
          <w:rFonts w:eastAsia="Arial"/>
        </w:rPr>
        <w:t xml:space="preserve">recent </w:t>
      </w:r>
      <w:r w:rsidR="21BA0FCE" w:rsidRPr="41413B09">
        <w:rPr>
          <w:rFonts w:eastAsia="Arial"/>
        </w:rPr>
        <w:t xml:space="preserve">review of supported </w:t>
      </w:r>
      <w:r w:rsidR="4822D957" w:rsidRPr="41413B09">
        <w:rPr>
          <w:rFonts w:eastAsia="Arial"/>
        </w:rPr>
        <w:t>accommodation</w:t>
      </w:r>
      <w:r w:rsidR="21BA0FCE" w:rsidRPr="41413B09">
        <w:rPr>
          <w:rFonts w:eastAsia="Arial"/>
        </w:rPr>
        <w:t xml:space="preserve"> showed that </w:t>
      </w:r>
      <w:r w:rsidR="199C502E" w:rsidRPr="41413B09">
        <w:rPr>
          <w:rFonts w:eastAsia="Arial"/>
        </w:rPr>
        <w:t xml:space="preserve">despite demand being high, </w:t>
      </w:r>
      <w:r w:rsidR="21BA0FCE" w:rsidRPr="41413B09">
        <w:rPr>
          <w:rFonts w:eastAsia="Arial"/>
        </w:rPr>
        <w:t>the number of beds spaces available is sufficient</w:t>
      </w:r>
      <w:r w:rsidR="00F92C22">
        <w:rPr>
          <w:rFonts w:eastAsia="Arial"/>
        </w:rPr>
        <w:t xml:space="preserve"> for the number of people across </w:t>
      </w:r>
      <w:r w:rsidR="00F92C22" w:rsidRPr="007D0289">
        <w:rPr>
          <w:rFonts w:eastAsia="Arial"/>
        </w:rPr>
        <w:t xml:space="preserve">the </w:t>
      </w:r>
      <w:r w:rsidR="00073811">
        <w:rPr>
          <w:rFonts w:eastAsia="Arial"/>
        </w:rPr>
        <w:t>c</w:t>
      </w:r>
      <w:r w:rsidR="00F92C22" w:rsidRPr="007D0289">
        <w:rPr>
          <w:rFonts w:eastAsia="Arial"/>
        </w:rPr>
        <w:t>ounty who require it</w:t>
      </w:r>
      <w:r w:rsidR="21BA0FCE" w:rsidRPr="007D0289">
        <w:rPr>
          <w:rFonts w:eastAsia="Arial"/>
        </w:rPr>
        <w:t xml:space="preserve">. </w:t>
      </w:r>
      <w:r w:rsidR="0025543B" w:rsidRPr="0025543B">
        <w:rPr>
          <w:rFonts w:eastAsia="Arial"/>
        </w:rPr>
        <w:t>One of the main issues is the lack of suitable options for people to leave supported accommodation, driven by a shortage of affordable private and social housing.</w:t>
      </w:r>
      <w:r w:rsidR="0025543B">
        <w:rPr>
          <w:rFonts w:eastAsia="Arial"/>
        </w:rPr>
        <w:t xml:space="preserve"> </w:t>
      </w:r>
      <w:r w:rsidR="00E31AA5">
        <w:rPr>
          <w:rFonts w:eastAsia="Arial"/>
        </w:rPr>
        <w:t xml:space="preserve">There is </w:t>
      </w:r>
      <w:r w:rsidR="00C3283E">
        <w:rPr>
          <w:rFonts w:eastAsia="Arial"/>
        </w:rPr>
        <w:t>sufficient provision of ‘generic’/low support accommodation,</w:t>
      </w:r>
      <w:r w:rsidR="3C4BEC56" w:rsidRPr="41413B09">
        <w:rPr>
          <w:rFonts w:eastAsia="Arial"/>
        </w:rPr>
        <w:t xml:space="preserve"> </w:t>
      </w:r>
      <w:r w:rsidR="00185B58" w:rsidRPr="00185B58">
        <w:rPr>
          <w:rFonts w:eastAsia="Arial"/>
        </w:rPr>
        <w:t xml:space="preserve">but </w:t>
      </w:r>
      <w:r w:rsidR="00E31AA5">
        <w:rPr>
          <w:rFonts w:eastAsia="Arial"/>
        </w:rPr>
        <w:t xml:space="preserve">more </w:t>
      </w:r>
      <w:r w:rsidR="00185B58" w:rsidRPr="00185B58">
        <w:rPr>
          <w:rFonts w:eastAsia="Arial"/>
        </w:rPr>
        <w:t>investment in specialist provision</w:t>
      </w:r>
      <w:r w:rsidR="00E31AA5">
        <w:rPr>
          <w:rFonts w:eastAsia="Arial"/>
        </w:rPr>
        <w:t xml:space="preserve"> is needed.</w:t>
      </w:r>
      <w:r w:rsidR="4822D957" w:rsidRPr="41413B09">
        <w:rPr>
          <w:rFonts w:eastAsia="Arial"/>
        </w:rPr>
        <w:t xml:space="preserve"> </w:t>
      </w:r>
      <w:r w:rsidR="009223E3">
        <w:rPr>
          <w:rFonts w:eastAsia="Arial"/>
        </w:rPr>
        <w:t xml:space="preserve">Through countywide investment, more support is now being provided to individuals to help them to access </w:t>
      </w:r>
      <w:r w:rsidR="009223E3" w:rsidRPr="41413B09">
        <w:rPr>
          <w:rFonts w:eastAsia="Arial"/>
        </w:rPr>
        <w:t xml:space="preserve">private rented accommodation. </w:t>
      </w:r>
    </w:p>
    <w:p w14:paraId="3DA5575D" w14:textId="2B0CF177" w:rsidR="41AA73B6" w:rsidRPr="00BA42B7" w:rsidRDefault="41AA73B6" w:rsidP="0E4652D7">
      <w:pPr>
        <w:spacing w:line="300" w:lineRule="auto"/>
        <w:rPr>
          <w:rFonts w:eastAsia="Arial"/>
          <w:b/>
          <w:bCs/>
        </w:rPr>
      </w:pPr>
    </w:p>
    <w:p w14:paraId="31FBE4B5" w14:textId="77777777" w:rsidR="00436381" w:rsidRDefault="009223E3" w:rsidP="00436381">
      <w:pPr>
        <w:spacing w:line="300" w:lineRule="auto"/>
        <w:rPr>
          <w:rFonts w:eastAsia="Arial"/>
          <w:b/>
          <w:bCs/>
        </w:rPr>
      </w:pPr>
      <w:r w:rsidRPr="00BA42B7">
        <w:rPr>
          <w:rFonts w:eastAsia="Arial"/>
          <w:b/>
          <w:bCs/>
        </w:rPr>
        <w:t xml:space="preserve">Increasing countywide </w:t>
      </w:r>
      <w:r w:rsidR="00BA42B7">
        <w:rPr>
          <w:rFonts w:eastAsia="Arial"/>
          <w:b/>
          <w:bCs/>
        </w:rPr>
        <w:t>H</w:t>
      </w:r>
      <w:r w:rsidRPr="00BA42B7">
        <w:rPr>
          <w:rFonts w:eastAsia="Arial"/>
          <w:b/>
          <w:bCs/>
        </w:rPr>
        <w:t xml:space="preserve">ousing </w:t>
      </w:r>
      <w:r w:rsidR="00BA42B7">
        <w:rPr>
          <w:rFonts w:eastAsia="Arial"/>
          <w:b/>
          <w:bCs/>
        </w:rPr>
        <w:t>F</w:t>
      </w:r>
      <w:r w:rsidRPr="00BA42B7">
        <w:rPr>
          <w:rFonts w:eastAsia="Arial"/>
          <w:b/>
          <w:bCs/>
        </w:rPr>
        <w:t>irst</w:t>
      </w:r>
      <w:r w:rsidR="00BA42B7" w:rsidRPr="00BA42B7">
        <w:rPr>
          <w:rFonts w:eastAsia="Arial"/>
          <w:b/>
          <w:bCs/>
        </w:rPr>
        <w:t xml:space="preserve"> accommodation</w:t>
      </w:r>
    </w:p>
    <w:p w14:paraId="4D9F67AC" w14:textId="324B3184" w:rsidR="11DFDC42" w:rsidRPr="00436381" w:rsidRDefault="7994D6AE" w:rsidP="00724662">
      <w:pPr>
        <w:rPr>
          <w:rFonts w:eastAsia="Arial"/>
          <w:b/>
          <w:bCs/>
        </w:rPr>
      </w:pPr>
      <w:r w:rsidRPr="41413B09">
        <w:rPr>
          <w:rFonts w:eastAsia="Arial"/>
        </w:rPr>
        <w:t xml:space="preserve">The expansion of Housing First (HF) across Oxfordshire has to date been concentrated predominantly within </w:t>
      </w:r>
      <w:r w:rsidR="4D7863DA" w:rsidRPr="41413B09">
        <w:rPr>
          <w:rFonts w:eastAsia="Arial"/>
        </w:rPr>
        <w:t>Oxford,</w:t>
      </w:r>
      <w:r w:rsidR="0C02EFFA" w:rsidRPr="41413B09">
        <w:rPr>
          <w:rFonts w:eastAsia="Arial"/>
        </w:rPr>
        <w:t xml:space="preserve"> </w:t>
      </w:r>
      <w:r w:rsidR="6362A11F" w:rsidRPr="41413B09">
        <w:rPr>
          <w:rFonts w:eastAsia="Arial"/>
        </w:rPr>
        <w:t>due to the City Council's investment</w:t>
      </w:r>
      <w:r w:rsidRPr="41413B09">
        <w:rPr>
          <w:rFonts w:eastAsia="Arial"/>
        </w:rPr>
        <w:t xml:space="preserve">. This has significantly enhanced the </w:t>
      </w:r>
      <w:r w:rsidR="00BC5197">
        <w:rPr>
          <w:rFonts w:eastAsia="Arial"/>
        </w:rPr>
        <w:t>C</w:t>
      </w:r>
      <w:r w:rsidRPr="41413B09">
        <w:rPr>
          <w:rFonts w:eastAsia="Arial"/>
        </w:rPr>
        <w:t>ity’s capacity to support people with high and multiple needs; however, growth</w:t>
      </w:r>
      <w:r w:rsidR="005753C3">
        <w:rPr>
          <w:rFonts w:eastAsia="Arial"/>
        </w:rPr>
        <w:t xml:space="preserve"> of this provision</w:t>
      </w:r>
      <w:r w:rsidRPr="41413B09">
        <w:rPr>
          <w:rFonts w:eastAsia="Arial"/>
        </w:rPr>
        <w:t xml:space="preserve"> across the wider county has been more limited. </w:t>
      </w:r>
      <w:r w:rsidR="00983239" w:rsidRPr="41413B09">
        <w:rPr>
          <w:rFonts w:eastAsia="Arial"/>
        </w:rPr>
        <w:t>South Oxfordshire’s recent development of its own Housing First provision</w:t>
      </w:r>
      <w:r w:rsidRPr="41413B09">
        <w:rPr>
          <w:rFonts w:eastAsia="Arial"/>
        </w:rPr>
        <w:t xml:space="preserve"> represents an important step toward broader geographic coverage. This emerging activity highlights both the appetite and the opportunity for more consistent,</w:t>
      </w:r>
      <w:r w:rsidR="00E67E43">
        <w:rPr>
          <w:rFonts w:eastAsia="Arial"/>
        </w:rPr>
        <w:t xml:space="preserve"> c</w:t>
      </w:r>
      <w:r w:rsidRPr="41413B09">
        <w:rPr>
          <w:rFonts w:eastAsia="Arial"/>
        </w:rPr>
        <w:t>oordinated countywide expansion.</w:t>
      </w:r>
      <w:r w:rsidR="00E67E43">
        <w:rPr>
          <w:rFonts w:eastAsia="Arial"/>
        </w:rPr>
        <w:t xml:space="preserve"> </w:t>
      </w:r>
    </w:p>
    <w:p w14:paraId="798B6354" w14:textId="4A074181" w:rsidR="00BB022A" w:rsidRDefault="006D77FE" w:rsidP="000F3BF6">
      <w:pPr>
        <w:pStyle w:val="Heading2"/>
        <w:spacing w:after="0"/>
        <w:rPr>
          <w:b/>
          <w:bCs/>
          <w:lang w:eastAsia="en-GB"/>
        </w:rPr>
      </w:pPr>
      <w:r w:rsidRPr="41413B09">
        <w:rPr>
          <w:b/>
          <w:bCs/>
          <w:lang w:eastAsia="en-GB"/>
        </w:rPr>
        <w:t xml:space="preserve">Oxfordshire Homelessness </w:t>
      </w:r>
      <w:r w:rsidR="03D921BD" w:rsidRPr="41413B09">
        <w:rPr>
          <w:b/>
          <w:bCs/>
          <w:lang w:eastAsia="en-GB"/>
        </w:rPr>
        <w:t>Alliance</w:t>
      </w:r>
      <w:r w:rsidR="00D10037">
        <w:rPr>
          <w:b/>
          <w:bCs/>
          <w:lang w:eastAsia="en-GB"/>
        </w:rPr>
        <w:t>’s work</w:t>
      </w:r>
      <w:r w:rsidR="03D921BD" w:rsidRPr="41413B09">
        <w:rPr>
          <w:b/>
          <w:bCs/>
          <w:lang w:eastAsia="en-GB"/>
        </w:rPr>
        <w:t xml:space="preserve"> </w:t>
      </w:r>
      <w:r w:rsidR="00D10037">
        <w:rPr>
          <w:b/>
          <w:bCs/>
          <w:lang w:eastAsia="en-GB"/>
        </w:rPr>
        <w:t>plan</w:t>
      </w:r>
      <w:r w:rsidR="03D921BD" w:rsidRPr="41413B09">
        <w:rPr>
          <w:b/>
          <w:bCs/>
          <w:lang w:eastAsia="en-GB"/>
        </w:rPr>
        <w:t xml:space="preserve"> </w:t>
      </w:r>
    </w:p>
    <w:p w14:paraId="5E6ECB30" w14:textId="1368CA35" w:rsidR="56C87843" w:rsidRPr="00436381" w:rsidRDefault="096FCD1A" w:rsidP="000F3BF6">
      <w:pPr>
        <w:pStyle w:val="Heading2"/>
        <w:spacing w:before="0"/>
        <w:rPr>
          <w:b/>
          <w:bCs/>
          <w:lang w:eastAsia="en-GB"/>
        </w:rPr>
      </w:pPr>
      <w:r w:rsidRPr="00B57366">
        <w:rPr>
          <w:rFonts w:eastAsiaTheme="minorEastAsia"/>
          <w:lang w:eastAsia="en-GB"/>
        </w:rPr>
        <w:t>The Alliance is currently implementing a</w:t>
      </w:r>
      <w:r w:rsidR="00D10037">
        <w:rPr>
          <w:rFonts w:eastAsiaTheme="minorEastAsia"/>
          <w:lang w:eastAsia="en-GB"/>
        </w:rPr>
        <w:t xml:space="preserve"> </w:t>
      </w:r>
      <w:r w:rsidRPr="00B57366">
        <w:rPr>
          <w:rFonts w:eastAsiaTheme="minorEastAsia"/>
          <w:lang w:eastAsia="en-GB"/>
        </w:rPr>
        <w:t>plan to strengthen service delivery</w:t>
      </w:r>
      <w:r w:rsidR="482B62DE" w:rsidRPr="00B57366">
        <w:rPr>
          <w:rFonts w:eastAsiaTheme="minorEastAsia"/>
          <w:lang w:eastAsia="en-GB"/>
        </w:rPr>
        <w:t>, which aligns</w:t>
      </w:r>
      <w:r w:rsidRPr="00B57366">
        <w:rPr>
          <w:rFonts w:eastAsiaTheme="minorEastAsia"/>
          <w:lang w:eastAsia="en-GB"/>
        </w:rPr>
        <w:t xml:space="preserve"> with the</w:t>
      </w:r>
      <w:r w:rsidR="007E413D" w:rsidRPr="00B57366">
        <w:rPr>
          <w:rFonts w:eastAsiaTheme="minorEastAsia"/>
          <w:lang w:eastAsia="en-GB"/>
        </w:rPr>
        <w:t xml:space="preserve"> proposed</w:t>
      </w:r>
      <w:r w:rsidRPr="00B57366">
        <w:rPr>
          <w:rFonts w:eastAsiaTheme="minorEastAsia"/>
          <w:lang w:eastAsia="en-GB"/>
        </w:rPr>
        <w:t xml:space="preserve"> refreshed strategy</w:t>
      </w:r>
      <w:r w:rsidR="30F674E7" w:rsidRPr="00B57366">
        <w:rPr>
          <w:rFonts w:eastAsiaTheme="minorEastAsia"/>
          <w:lang w:eastAsia="en-GB"/>
        </w:rPr>
        <w:t xml:space="preserve">. </w:t>
      </w:r>
      <w:r w:rsidR="6185EB28" w:rsidRPr="00B57366">
        <w:rPr>
          <w:rFonts w:eastAsiaTheme="minorEastAsia"/>
          <w:lang w:eastAsia="en-GB"/>
        </w:rPr>
        <w:t>This</w:t>
      </w:r>
      <w:r w:rsidR="30F674E7" w:rsidRPr="00B57366">
        <w:rPr>
          <w:rFonts w:eastAsiaTheme="minorEastAsia"/>
          <w:lang w:eastAsia="en-GB"/>
        </w:rPr>
        <w:t xml:space="preserve"> is </w:t>
      </w:r>
      <w:r w:rsidR="27F824A6" w:rsidRPr="00B57366">
        <w:rPr>
          <w:rFonts w:eastAsiaTheme="minorEastAsia"/>
          <w:lang w:eastAsia="en-GB"/>
        </w:rPr>
        <w:t>centred</w:t>
      </w:r>
      <w:r w:rsidR="30F674E7" w:rsidRPr="00B57366">
        <w:rPr>
          <w:rFonts w:eastAsiaTheme="minorEastAsia"/>
          <w:lang w:eastAsia="en-GB"/>
        </w:rPr>
        <w:t xml:space="preserve"> on the prevention of homelessness</w:t>
      </w:r>
      <w:r w:rsidR="199C502E" w:rsidRPr="00B57366">
        <w:rPr>
          <w:rFonts w:eastAsiaTheme="minorEastAsia"/>
          <w:lang w:eastAsia="en-GB"/>
        </w:rPr>
        <w:t xml:space="preserve"> </w:t>
      </w:r>
      <w:r w:rsidR="3C20E2D7" w:rsidRPr="00B57366">
        <w:rPr>
          <w:rFonts w:eastAsiaTheme="minorEastAsia"/>
          <w:lang w:eastAsia="en-GB"/>
        </w:rPr>
        <w:t xml:space="preserve">and rough sleeping, </w:t>
      </w:r>
      <w:r w:rsidR="199C502E" w:rsidRPr="00B57366">
        <w:rPr>
          <w:rFonts w:eastAsiaTheme="minorEastAsia"/>
          <w:lang w:eastAsia="en-GB"/>
        </w:rPr>
        <w:t xml:space="preserve">and the move away </w:t>
      </w:r>
      <w:r w:rsidR="6F587585" w:rsidRPr="00B57366">
        <w:rPr>
          <w:rFonts w:eastAsiaTheme="minorEastAsia"/>
          <w:lang w:eastAsia="en-GB"/>
        </w:rPr>
        <w:t>from a traditional supported accommodation offer</w:t>
      </w:r>
      <w:r w:rsidR="199C502E" w:rsidRPr="00B57366">
        <w:rPr>
          <w:rFonts w:eastAsiaTheme="minorEastAsia"/>
          <w:lang w:eastAsia="en-GB"/>
        </w:rPr>
        <w:t xml:space="preserve"> to </w:t>
      </w:r>
      <w:r w:rsidR="3C20E2D7" w:rsidRPr="00B57366">
        <w:rPr>
          <w:rFonts w:eastAsiaTheme="minorEastAsia"/>
          <w:lang w:eastAsia="en-GB"/>
        </w:rPr>
        <w:t xml:space="preserve">a housing-led approach, </w:t>
      </w:r>
      <w:r w:rsidR="199C502E" w:rsidRPr="00B57366">
        <w:rPr>
          <w:rFonts w:eastAsiaTheme="minorEastAsia"/>
          <w:lang w:eastAsia="en-GB"/>
        </w:rPr>
        <w:t>centred on</w:t>
      </w:r>
      <w:r w:rsidR="30F674E7" w:rsidRPr="00B57366">
        <w:rPr>
          <w:rFonts w:eastAsiaTheme="minorEastAsia"/>
          <w:lang w:eastAsia="en-GB"/>
        </w:rPr>
        <w:t xml:space="preserve"> housing </w:t>
      </w:r>
      <w:r w:rsidR="21CD67AE" w:rsidRPr="00B57366">
        <w:rPr>
          <w:rFonts w:eastAsiaTheme="minorEastAsia"/>
          <w:lang w:eastAsia="en-GB"/>
        </w:rPr>
        <w:t>people</w:t>
      </w:r>
      <w:r w:rsidR="30F674E7" w:rsidRPr="00B57366">
        <w:rPr>
          <w:rFonts w:eastAsiaTheme="minorEastAsia"/>
          <w:lang w:eastAsia="en-GB"/>
        </w:rPr>
        <w:t xml:space="preserve"> int</w:t>
      </w:r>
      <w:r w:rsidR="3C20E2D7" w:rsidRPr="00B57366">
        <w:rPr>
          <w:rFonts w:eastAsiaTheme="minorEastAsia"/>
          <w:lang w:eastAsia="en-GB"/>
        </w:rPr>
        <w:t xml:space="preserve">o a home </w:t>
      </w:r>
      <w:r w:rsidR="0031E3C7" w:rsidRPr="00B57366">
        <w:rPr>
          <w:rFonts w:eastAsiaTheme="minorEastAsia"/>
          <w:lang w:eastAsia="en-GB"/>
        </w:rPr>
        <w:t xml:space="preserve">as quickly as possible and then </w:t>
      </w:r>
      <w:r w:rsidR="5334166D" w:rsidRPr="00B57366">
        <w:rPr>
          <w:rFonts w:eastAsiaTheme="minorEastAsia"/>
          <w:lang w:eastAsia="en-GB"/>
        </w:rPr>
        <w:t>providing</w:t>
      </w:r>
      <w:r w:rsidR="3C20E2D7" w:rsidRPr="00B57366">
        <w:rPr>
          <w:rFonts w:eastAsiaTheme="minorEastAsia"/>
          <w:lang w:eastAsia="en-GB"/>
        </w:rPr>
        <w:t xml:space="preserve"> support to prevent repeat homelessness</w:t>
      </w:r>
      <w:r w:rsidRPr="00B57366">
        <w:rPr>
          <w:rFonts w:eastAsiaTheme="minorEastAsia"/>
          <w:lang w:eastAsia="en-GB"/>
        </w:rPr>
        <w:t xml:space="preserve">. </w:t>
      </w:r>
    </w:p>
    <w:p w14:paraId="1C291475" w14:textId="37E8DC91" w:rsidR="56C87843" w:rsidRDefault="3A4D3FEB" w:rsidP="11DFDC42">
      <w:pPr>
        <w:spacing w:before="210" w:after="210" w:line="300" w:lineRule="auto"/>
        <w:rPr>
          <w:rFonts w:eastAsiaTheme="minorEastAsia"/>
          <w:lang w:eastAsia="en-GB"/>
        </w:rPr>
      </w:pPr>
      <w:r w:rsidRPr="3C0D42EA">
        <w:rPr>
          <w:rFonts w:eastAsiaTheme="minorEastAsia"/>
          <w:lang w:eastAsia="en-GB"/>
        </w:rPr>
        <w:t>The Alliance’s</w:t>
      </w:r>
      <w:r w:rsidR="4DA14847" w:rsidRPr="3C0D42EA">
        <w:rPr>
          <w:rFonts w:eastAsiaTheme="minorEastAsia"/>
          <w:lang w:eastAsia="en-GB"/>
        </w:rPr>
        <w:t xml:space="preserve"> plans </w:t>
      </w:r>
      <w:r w:rsidRPr="3C0D42EA">
        <w:rPr>
          <w:rFonts w:eastAsiaTheme="minorEastAsia"/>
          <w:lang w:eastAsia="en-GB"/>
        </w:rPr>
        <w:t>are informed by:</w:t>
      </w:r>
    </w:p>
    <w:p w14:paraId="1547517B" w14:textId="25F904B8" w:rsidR="56C87843" w:rsidRDefault="3A4D3FEB" w:rsidP="000F3BF6">
      <w:pPr>
        <w:pStyle w:val="ListParagraph"/>
        <w:numPr>
          <w:ilvl w:val="0"/>
          <w:numId w:val="7"/>
        </w:numPr>
        <w:rPr>
          <w:rFonts w:eastAsiaTheme="minorEastAsia"/>
          <w:lang w:eastAsia="en-GB"/>
        </w:rPr>
      </w:pPr>
      <w:r w:rsidRPr="3C0D42EA">
        <w:rPr>
          <w:rFonts w:eastAsiaTheme="minorEastAsia"/>
          <w:lang w:eastAsia="en-GB"/>
        </w:rPr>
        <w:lastRenderedPageBreak/>
        <w:t>Review work undertaken in 2024</w:t>
      </w:r>
      <w:r w:rsidR="32053A04" w:rsidRPr="3C0D42EA">
        <w:rPr>
          <w:rFonts w:eastAsiaTheme="minorEastAsia"/>
          <w:lang w:eastAsia="en-GB"/>
        </w:rPr>
        <w:t>/25</w:t>
      </w:r>
    </w:p>
    <w:p w14:paraId="6223909B" w14:textId="25370A56" w:rsidR="56C87843" w:rsidRDefault="56C87843" w:rsidP="000F3BF6">
      <w:pPr>
        <w:pStyle w:val="ListParagraph"/>
        <w:numPr>
          <w:ilvl w:val="0"/>
          <w:numId w:val="7"/>
        </w:numPr>
        <w:rPr>
          <w:rFonts w:eastAsiaTheme="minorEastAsia"/>
          <w:lang w:eastAsia="en-GB"/>
        </w:rPr>
      </w:pPr>
      <w:r w:rsidRPr="11DFDC42">
        <w:rPr>
          <w:rFonts w:eastAsiaTheme="minorEastAsia"/>
          <w:lang w:eastAsia="en-GB"/>
        </w:rPr>
        <w:t xml:space="preserve">Oxfordshire’s Homelessness </w:t>
      </w:r>
      <w:r w:rsidR="00433694">
        <w:rPr>
          <w:rFonts w:eastAsiaTheme="minorEastAsia"/>
          <w:lang w:eastAsia="en-GB"/>
        </w:rPr>
        <w:t xml:space="preserve">and </w:t>
      </w:r>
      <w:r w:rsidR="00F14736">
        <w:rPr>
          <w:rFonts w:eastAsiaTheme="minorEastAsia"/>
          <w:lang w:eastAsia="en-GB"/>
        </w:rPr>
        <w:t xml:space="preserve">Rough Sleeping </w:t>
      </w:r>
      <w:r w:rsidRPr="11DFDC42">
        <w:rPr>
          <w:rFonts w:eastAsiaTheme="minorEastAsia"/>
          <w:lang w:eastAsia="en-GB"/>
        </w:rPr>
        <w:t>Strategy</w:t>
      </w:r>
      <w:r w:rsidR="00F14736">
        <w:rPr>
          <w:rFonts w:eastAsiaTheme="minorEastAsia"/>
          <w:lang w:eastAsia="en-GB"/>
        </w:rPr>
        <w:t xml:space="preserve"> 2021-2026</w:t>
      </w:r>
    </w:p>
    <w:p w14:paraId="38B30901" w14:textId="34E325EF" w:rsidR="00073811" w:rsidRDefault="00073811" w:rsidP="00C242EC">
      <w:pPr>
        <w:pStyle w:val="ListParagraph"/>
        <w:numPr>
          <w:ilvl w:val="0"/>
          <w:numId w:val="7"/>
        </w:numPr>
        <w:rPr>
          <w:rFonts w:eastAsiaTheme="minorEastAsia"/>
          <w:lang w:eastAsia="en-GB"/>
        </w:rPr>
      </w:pPr>
      <w:r w:rsidRPr="11DFDC42">
        <w:rPr>
          <w:rFonts w:eastAsiaTheme="minorEastAsia"/>
          <w:lang w:eastAsia="en-GB"/>
        </w:rPr>
        <w:t>Learning</w:t>
      </w:r>
      <w:r w:rsidR="00C242EC">
        <w:rPr>
          <w:rFonts w:eastAsiaTheme="minorEastAsia"/>
          <w:lang w:eastAsia="en-GB"/>
        </w:rPr>
        <w:t>s</w:t>
      </w:r>
      <w:r w:rsidRPr="11DFDC42">
        <w:rPr>
          <w:rFonts w:eastAsiaTheme="minorEastAsia"/>
          <w:lang w:eastAsia="en-GB"/>
        </w:rPr>
        <w:t xml:space="preserve"> from </w:t>
      </w:r>
      <w:r>
        <w:rPr>
          <w:rFonts w:eastAsiaTheme="minorEastAsia"/>
          <w:lang w:eastAsia="en-GB"/>
        </w:rPr>
        <w:t>Oxfordshire Safeguarding Adults Board</w:t>
      </w:r>
      <w:r w:rsidRPr="11DFDC42">
        <w:rPr>
          <w:rFonts w:eastAsiaTheme="minorEastAsia"/>
          <w:lang w:eastAsia="en-GB"/>
        </w:rPr>
        <w:t xml:space="preserve"> Reviews</w:t>
      </w:r>
      <w:r>
        <w:rPr>
          <w:rFonts w:eastAsiaTheme="minorEastAsia"/>
          <w:lang w:eastAsia="en-GB"/>
        </w:rPr>
        <w:t xml:space="preserve"> of deaths of people who are homeless</w:t>
      </w:r>
    </w:p>
    <w:p w14:paraId="668E6B88" w14:textId="0482DC70" w:rsidR="56C87843" w:rsidRDefault="56C87843" w:rsidP="000F3BF6">
      <w:pPr>
        <w:pStyle w:val="ListParagraph"/>
        <w:numPr>
          <w:ilvl w:val="0"/>
          <w:numId w:val="7"/>
        </w:numPr>
        <w:rPr>
          <w:rFonts w:eastAsiaTheme="minorEastAsia"/>
          <w:lang w:eastAsia="en-GB"/>
        </w:rPr>
      </w:pPr>
      <w:r w:rsidRPr="11DFDC42">
        <w:rPr>
          <w:rFonts w:eastAsiaTheme="minorEastAsia"/>
          <w:lang w:eastAsia="en-GB"/>
        </w:rPr>
        <w:t>Service</w:t>
      </w:r>
      <w:r w:rsidR="00073811">
        <w:rPr>
          <w:rFonts w:eastAsiaTheme="minorEastAsia"/>
          <w:lang w:eastAsia="en-GB"/>
        </w:rPr>
        <w:t xml:space="preserve"> contract</w:t>
      </w:r>
      <w:r w:rsidRPr="11DFDC42">
        <w:rPr>
          <w:rFonts w:eastAsiaTheme="minorEastAsia"/>
          <w:lang w:eastAsia="en-GB"/>
        </w:rPr>
        <w:t xml:space="preserve"> monitoring</w:t>
      </w:r>
    </w:p>
    <w:p w14:paraId="2216FB87" w14:textId="0539E70D" w:rsidR="56C87843" w:rsidRDefault="56C87843" w:rsidP="000F3BF6">
      <w:pPr>
        <w:spacing w:before="210" w:after="210"/>
        <w:rPr>
          <w:rFonts w:eastAsiaTheme="minorEastAsia"/>
          <w:lang w:eastAsia="en-GB"/>
        </w:rPr>
      </w:pPr>
      <w:r w:rsidRPr="11DFDC42">
        <w:rPr>
          <w:rFonts w:eastAsiaTheme="minorEastAsia"/>
          <w:lang w:eastAsia="en-GB"/>
        </w:rPr>
        <w:t xml:space="preserve">The </w:t>
      </w:r>
      <w:r w:rsidR="00D11E65">
        <w:rPr>
          <w:rFonts w:eastAsiaTheme="minorEastAsia"/>
          <w:lang w:eastAsia="en-GB"/>
        </w:rPr>
        <w:t>plan</w:t>
      </w:r>
      <w:r w:rsidRPr="11DFDC42">
        <w:rPr>
          <w:rFonts w:eastAsiaTheme="minorEastAsia"/>
          <w:lang w:eastAsia="en-GB"/>
        </w:rPr>
        <w:t xml:space="preserve"> focuses on developing a housing-led model, </w:t>
      </w:r>
      <w:r w:rsidR="005E0222">
        <w:rPr>
          <w:rFonts w:eastAsiaTheme="minorEastAsia"/>
          <w:lang w:eastAsia="en-GB"/>
        </w:rPr>
        <w:t xml:space="preserve">with changes to service developed collaboratively through </w:t>
      </w:r>
      <w:r w:rsidR="00C907AC">
        <w:rPr>
          <w:rFonts w:eastAsiaTheme="minorEastAsia"/>
          <w:lang w:eastAsia="en-GB"/>
        </w:rPr>
        <w:t>review</w:t>
      </w:r>
      <w:r w:rsidR="005E0222">
        <w:rPr>
          <w:rFonts w:eastAsiaTheme="minorEastAsia"/>
          <w:lang w:eastAsia="en-GB"/>
        </w:rPr>
        <w:t xml:space="preserve"> groups throughout 2025.</w:t>
      </w:r>
    </w:p>
    <w:p w14:paraId="27A28CB4" w14:textId="47E959DF" w:rsidR="56C87843" w:rsidRDefault="56C87843" w:rsidP="000F3BF6">
      <w:pPr>
        <w:pStyle w:val="ListParagraph"/>
        <w:numPr>
          <w:ilvl w:val="0"/>
          <w:numId w:val="6"/>
        </w:numPr>
        <w:ind w:left="567" w:hanging="567"/>
        <w:rPr>
          <w:rFonts w:eastAsiaTheme="minorEastAsia"/>
          <w:lang w:eastAsia="en-GB"/>
        </w:rPr>
      </w:pPr>
      <w:r w:rsidRPr="00CF5722">
        <w:rPr>
          <w:rFonts w:eastAsiaTheme="minorEastAsia"/>
          <w:b/>
          <w:bCs/>
          <w:lang w:eastAsia="en-GB"/>
        </w:rPr>
        <w:t>Prevention:</w:t>
      </w:r>
      <w:r w:rsidRPr="41413B09">
        <w:rPr>
          <w:rFonts w:eastAsiaTheme="minorEastAsia"/>
          <w:lang w:eastAsia="en-GB"/>
        </w:rPr>
        <w:t xml:space="preserve"> Re-model services to deliver tenancy </w:t>
      </w:r>
      <w:r w:rsidR="562D64EE" w:rsidRPr="41413B09">
        <w:rPr>
          <w:rFonts w:eastAsiaTheme="minorEastAsia"/>
          <w:lang w:eastAsia="en-GB"/>
        </w:rPr>
        <w:t>sustainment in</w:t>
      </w:r>
      <w:r w:rsidRPr="41413B09">
        <w:rPr>
          <w:rFonts w:eastAsiaTheme="minorEastAsia"/>
          <w:lang w:eastAsia="en-GB"/>
        </w:rPr>
        <w:t xml:space="preserve"> line with Housing-Led principles, targeting resources toward priority groups.</w:t>
      </w:r>
    </w:p>
    <w:p w14:paraId="44C8CE0A" w14:textId="398218E0" w:rsidR="56C87843" w:rsidRDefault="56C87843" w:rsidP="000F3BF6">
      <w:pPr>
        <w:pStyle w:val="ListParagraph"/>
        <w:numPr>
          <w:ilvl w:val="0"/>
          <w:numId w:val="6"/>
        </w:numPr>
        <w:ind w:left="567" w:hanging="567"/>
        <w:rPr>
          <w:rFonts w:eastAsiaTheme="minorEastAsia"/>
          <w:lang w:eastAsia="en-GB"/>
        </w:rPr>
      </w:pPr>
      <w:r w:rsidRPr="00724662">
        <w:rPr>
          <w:rFonts w:eastAsiaTheme="minorEastAsia"/>
          <w:b/>
          <w:bCs/>
          <w:lang w:eastAsia="en-GB"/>
        </w:rPr>
        <w:t>Outreach:</w:t>
      </w:r>
      <w:r w:rsidRPr="41413B09">
        <w:rPr>
          <w:rFonts w:eastAsiaTheme="minorEastAsia"/>
          <w:lang w:eastAsia="en-GB"/>
        </w:rPr>
        <w:t xml:space="preserve"> Maintain a </w:t>
      </w:r>
      <w:r w:rsidR="61D2512C" w:rsidRPr="41413B09">
        <w:rPr>
          <w:rFonts w:eastAsiaTheme="minorEastAsia"/>
          <w:lang w:eastAsia="en-GB"/>
        </w:rPr>
        <w:t xml:space="preserve">more </w:t>
      </w:r>
      <w:r w:rsidRPr="41413B09">
        <w:rPr>
          <w:rFonts w:eastAsiaTheme="minorEastAsia"/>
          <w:lang w:eastAsia="en-GB"/>
        </w:rPr>
        <w:t>consistent, high-quality outreach offer across the county, responsive to diverse client needs.</w:t>
      </w:r>
    </w:p>
    <w:p w14:paraId="6E5F1CE7" w14:textId="7DBBBCD3" w:rsidR="56C87843" w:rsidRDefault="56C87843" w:rsidP="000F3BF6">
      <w:pPr>
        <w:pStyle w:val="ListParagraph"/>
        <w:numPr>
          <w:ilvl w:val="0"/>
          <w:numId w:val="6"/>
        </w:numPr>
        <w:ind w:left="567" w:hanging="567"/>
        <w:rPr>
          <w:rFonts w:eastAsiaTheme="minorEastAsia"/>
          <w:lang w:eastAsia="en-GB"/>
        </w:rPr>
      </w:pPr>
      <w:r w:rsidRPr="00CF5722">
        <w:rPr>
          <w:rFonts w:eastAsiaTheme="minorEastAsia"/>
          <w:b/>
          <w:bCs/>
          <w:lang w:eastAsia="en-GB"/>
        </w:rPr>
        <w:t xml:space="preserve">Somewhere </w:t>
      </w:r>
      <w:r w:rsidR="00961095">
        <w:rPr>
          <w:rFonts w:eastAsiaTheme="minorEastAsia"/>
          <w:b/>
          <w:bCs/>
          <w:lang w:eastAsia="en-GB"/>
        </w:rPr>
        <w:t>s</w:t>
      </w:r>
      <w:r w:rsidRPr="00CF5722">
        <w:rPr>
          <w:rFonts w:eastAsiaTheme="minorEastAsia"/>
          <w:b/>
          <w:bCs/>
          <w:lang w:eastAsia="en-GB"/>
        </w:rPr>
        <w:t xml:space="preserve">afe to </w:t>
      </w:r>
      <w:r w:rsidR="00961095">
        <w:rPr>
          <w:rFonts w:eastAsiaTheme="minorEastAsia"/>
          <w:b/>
          <w:bCs/>
          <w:lang w:eastAsia="en-GB"/>
        </w:rPr>
        <w:t>s</w:t>
      </w:r>
      <w:r w:rsidRPr="00CF5722">
        <w:rPr>
          <w:rFonts w:eastAsiaTheme="minorEastAsia"/>
          <w:b/>
          <w:bCs/>
          <w:lang w:eastAsia="en-GB"/>
        </w:rPr>
        <w:t>tay</w:t>
      </w:r>
      <w:r w:rsidRPr="11DFDC42">
        <w:rPr>
          <w:rFonts w:eastAsiaTheme="minorEastAsia"/>
          <w:lang w:eastAsia="en-GB"/>
        </w:rPr>
        <w:t>: Expand provision to ensure rapid intervention for people at risk of rough sleeping</w:t>
      </w:r>
      <w:r w:rsidR="000722C1">
        <w:rPr>
          <w:rFonts w:eastAsiaTheme="minorEastAsia"/>
          <w:lang w:eastAsia="en-GB"/>
        </w:rPr>
        <w:t>, and those new to rough sleeping</w:t>
      </w:r>
      <w:r w:rsidRPr="11DFDC42">
        <w:rPr>
          <w:rFonts w:eastAsiaTheme="minorEastAsia"/>
          <w:lang w:eastAsia="en-GB"/>
        </w:rPr>
        <w:t>.</w:t>
      </w:r>
    </w:p>
    <w:p w14:paraId="32400718" w14:textId="75A515C3" w:rsidR="56C87843" w:rsidRDefault="56C87843" w:rsidP="000F3BF6">
      <w:pPr>
        <w:pStyle w:val="ListParagraph"/>
        <w:numPr>
          <w:ilvl w:val="0"/>
          <w:numId w:val="6"/>
        </w:numPr>
        <w:ind w:left="567" w:hanging="567"/>
        <w:rPr>
          <w:rFonts w:eastAsiaTheme="minorEastAsia"/>
          <w:lang w:eastAsia="en-GB"/>
        </w:rPr>
      </w:pPr>
      <w:r w:rsidRPr="00CF5722">
        <w:rPr>
          <w:rFonts w:eastAsiaTheme="minorEastAsia"/>
          <w:b/>
          <w:bCs/>
          <w:lang w:eastAsia="en-GB"/>
        </w:rPr>
        <w:t>Housing-</w:t>
      </w:r>
      <w:r w:rsidR="00961095">
        <w:rPr>
          <w:rFonts w:eastAsiaTheme="minorEastAsia"/>
          <w:b/>
          <w:bCs/>
          <w:lang w:eastAsia="en-GB"/>
        </w:rPr>
        <w:t>l</w:t>
      </w:r>
      <w:r w:rsidRPr="00CF5722">
        <w:rPr>
          <w:rFonts w:eastAsiaTheme="minorEastAsia"/>
          <w:b/>
          <w:bCs/>
          <w:lang w:eastAsia="en-GB"/>
        </w:rPr>
        <w:t xml:space="preserve">ed </w:t>
      </w:r>
      <w:r w:rsidR="00961095">
        <w:rPr>
          <w:rFonts w:eastAsiaTheme="minorEastAsia"/>
          <w:b/>
          <w:bCs/>
          <w:lang w:eastAsia="en-GB"/>
        </w:rPr>
        <w:t>s</w:t>
      </w:r>
      <w:r w:rsidR="000722C1" w:rsidRPr="00CF5722">
        <w:rPr>
          <w:rFonts w:eastAsiaTheme="minorEastAsia"/>
          <w:b/>
          <w:bCs/>
          <w:lang w:eastAsia="en-GB"/>
        </w:rPr>
        <w:t xml:space="preserve">upport </w:t>
      </w:r>
      <w:r w:rsidR="001535F9" w:rsidRPr="00CF5722">
        <w:rPr>
          <w:rFonts w:eastAsiaTheme="minorEastAsia"/>
          <w:b/>
          <w:bCs/>
          <w:lang w:eastAsia="en-GB"/>
        </w:rPr>
        <w:t>offer</w:t>
      </w:r>
      <w:r w:rsidRPr="00CF5722">
        <w:rPr>
          <w:rFonts w:eastAsiaTheme="minorEastAsia"/>
          <w:b/>
          <w:bCs/>
          <w:lang w:eastAsia="en-GB"/>
        </w:rPr>
        <w:t>:</w:t>
      </w:r>
      <w:r w:rsidRPr="41413B09">
        <w:rPr>
          <w:rFonts w:eastAsiaTheme="minorEastAsia"/>
          <w:lang w:eastAsia="en-GB"/>
        </w:rPr>
        <w:t xml:space="preserve"> Reduce generic supported housing units and redirect resources toward specialist accommodation</w:t>
      </w:r>
      <w:r w:rsidR="000722C1" w:rsidRPr="41413B09">
        <w:rPr>
          <w:rFonts w:eastAsiaTheme="minorEastAsia"/>
          <w:lang w:eastAsia="en-GB"/>
        </w:rPr>
        <w:t xml:space="preserve">, as well as the provision of a housing-led support offer to </w:t>
      </w:r>
      <w:r w:rsidR="07D2CAC5" w:rsidRPr="41413B09">
        <w:rPr>
          <w:rFonts w:eastAsiaTheme="minorEastAsia"/>
          <w:lang w:eastAsia="en-GB"/>
        </w:rPr>
        <w:t xml:space="preserve">enable more people who previously slept rough sustain a general needs home and </w:t>
      </w:r>
      <w:r w:rsidR="000722C1" w:rsidRPr="41413B09">
        <w:rPr>
          <w:rFonts w:eastAsiaTheme="minorEastAsia"/>
          <w:lang w:eastAsia="en-GB"/>
        </w:rPr>
        <w:t xml:space="preserve">prevent repeat homelessness. </w:t>
      </w:r>
    </w:p>
    <w:p w14:paraId="65E02A4F" w14:textId="692987BF" w:rsidR="56C87843" w:rsidRDefault="56C87843" w:rsidP="000F3BF6">
      <w:pPr>
        <w:pStyle w:val="ListParagraph"/>
        <w:numPr>
          <w:ilvl w:val="0"/>
          <w:numId w:val="6"/>
        </w:numPr>
        <w:ind w:left="567" w:hanging="567"/>
        <w:rPr>
          <w:rFonts w:eastAsiaTheme="minorEastAsia"/>
          <w:lang w:eastAsia="en-GB"/>
        </w:rPr>
      </w:pPr>
      <w:r w:rsidRPr="00CF5722">
        <w:rPr>
          <w:rFonts w:eastAsiaTheme="minorEastAsia"/>
          <w:b/>
          <w:bCs/>
          <w:lang w:eastAsia="en-GB"/>
        </w:rPr>
        <w:t>Move-</w:t>
      </w:r>
      <w:r w:rsidR="00961095">
        <w:rPr>
          <w:rFonts w:eastAsiaTheme="minorEastAsia"/>
          <w:b/>
          <w:bCs/>
          <w:lang w:eastAsia="en-GB"/>
        </w:rPr>
        <w:t>o</w:t>
      </w:r>
      <w:r w:rsidRPr="00CF5722">
        <w:rPr>
          <w:rFonts w:eastAsiaTheme="minorEastAsia"/>
          <w:b/>
          <w:bCs/>
          <w:lang w:eastAsia="en-GB"/>
        </w:rPr>
        <w:t xml:space="preserve">n and PRS </w:t>
      </w:r>
      <w:r w:rsidR="00961095">
        <w:rPr>
          <w:rFonts w:eastAsiaTheme="minorEastAsia"/>
          <w:b/>
          <w:bCs/>
          <w:lang w:eastAsia="en-GB"/>
        </w:rPr>
        <w:t>a</w:t>
      </w:r>
      <w:r w:rsidRPr="00CF5722">
        <w:rPr>
          <w:rFonts w:eastAsiaTheme="minorEastAsia"/>
          <w:b/>
          <w:bCs/>
          <w:lang w:eastAsia="en-GB"/>
        </w:rPr>
        <w:t>ccess:</w:t>
      </w:r>
      <w:r w:rsidRPr="11DFDC42">
        <w:rPr>
          <w:rFonts w:eastAsiaTheme="minorEastAsia"/>
          <w:lang w:eastAsia="en-GB"/>
        </w:rPr>
        <w:t xml:space="preserve"> Shorten stays in supported housing, diversify move-on options, and upskill staff to support transitions into the private rented sector.</w:t>
      </w:r>
    </w:p>
    <w:p w14:paraId="200C93FF" w14:textId="5F6A17D3" w:rsidR="56C87843" w:rsidRDefault="56C87843" w:rsidP="00724662">
      <w:pPr>
        <w:pStyle w:val="ListParagraph"/>
        <w:numPr>
          <w:ilvl w:val="0"/>
          <w:numId w:val="6"/>
        </w:numPr>
        <w:spacing w:line="300" w:lineRule="auto"/>
        <w:ind w:left="567" w:hanging="567"/>
        <w:rPr>
          <w:rFonts w:eastAsiaTheme="minorEastAsia"/>
          <w:lang w:eastAsia="en-GB"/>
        </w:rPr>
      </w:pPr>
      <w:r w:rsidRPr="00CF5722">
        <w:rPr>
          <w:rFonts w:eastAsiaTheme="minorEastAsia"/>
          <w:b/>
          <w:bCs/>
          <w:lang w:eastAsia="en-GB"/>
        </w:rPr>
        <w:t>Housing First:</w:t>
      </w:r>
      <w:r w:rsidRPr="11DFDC42">
        <w:rPr>
          <w:rFonts w:eastAsiaTheme="minorEastAsia"/>
          <w:lang w:eastAsia="en-GB"/>
        </w:rPr>
        <w:t xml:space="preserve"> Embed a high-fidelity Housing First model and increase property availability countywide.</w:t>
      </w:r>
    </w:p>
    <w:p w14:paraId="64206F75" w14:textId="3B6590AF" w:rsidR="56C87843" w:rsidRDefault="56C87843" w:rsidP="00724662">
      <w:pPr>
        <w:pStyle w:val="ListParagraph"/>
        <w:numPr>
          <w:ilvl w:val="0"/>
          <w:numId w:val="6"/>
        </w:numPr>
        <w:spacing w:line="300" w:lineRule="auto"/>
        <w:ind w:left="567" w:hanging="567"/>
        <w:rPr>
          <w:rFonts w:eastAsiaTheme="minorEastAsia"/>
          <w:lang w:eastAsia="en-GB"/>
        </w:rPr>
      </w:pPr>
      <w:r w:rsidRPr="00CF5722">
        <w:rPr>
          <w:rFonts w:eastAsiaTheme="minorEastAsia"/>
          <w:b/>
          <w:bCs/>
          <w:lang w:eastAsia="en-GB"/>
        </w:rPr>
        <w:t xml:space="preserve">Specialist </w:t>
      </w:r>
      <w:r w:rsidR="00961095">
        <w:rPr>
          <w:rFonts w:eastAsiaTheme="minorEastAsia"/>
          <w:b/>
          <w:bCs/>
          <w:lang w:eastAsia="en-GB"/>
        </w:rPr>
        <w:t>s</w:t>
      </w:r>
      <w:r w:rsidRPr="00CF5722">
        <w:rPr>
          <w:rFonts w:eastAsiaTheme="minorEastAsia"/>
          <w:b/>
          <w:bCs/>
          <w:lang w:eastAsia="en-GB"/>
        </w:rPr>
        <w:t xml:space="preserve">upported </w:t>
      </w:r>
      <w:r w:rsidR="00961095">
        <w:rPr>
          <w:rFonts w:eastAsiaTheme="minorEastAsia"/>
          <w:b/>
          <w:bCs/>
          <w:lang w:eastAsia="en-GB"/>
        </w:rPr>
        <w:t>a</w:t>
      </w:r>
      <w:r w:rsidRPr="00CF5722">
        <w:rPr>
          <w:rFonts w:eastAsiaTheme="minorEastAsia"/>
          <w:b/>
          <w:bCs/>
          <w:lang w:eastAsia="en-GB"/>
        </w:rPr>
        <w:t>ccommodation:</w:t>
      </w:r>
      <w:r w:rsidRPr="11DFDC42">
        <w:rPr>
          <w:rFonts w:eastAsiaTheme="minorEastAsia"/>
          <w:lang w:eastAsia="en-GB"/>
        </w:rPr>
        <w:t xml:space="preserve"> Develop provision tailored to complex needs, reducing reliance on generic models.</w:t>
      </w:r>
    </w:p>
    <w:p w14:paraId="21F754B1" w14:textId="77777777" w:rsidR="007E0CA3" w:rsidRDefault="007E0CA3">
      <w:pPr>
        <w:rPr>
          <w:rFonts w:eastAsiaTheme="majorEastAsia" w:cstheme="majorBidi"/>
          <w:b/>
          <w:color w:val="000000" w:themeColor="text1"/>
          <w:sz w:val="32"/>
          <w:szCs w:val="40"/>
        </w:rPr>
      </w:pPr>
      <w:r>
        <w:br w:type="page"/>
      </w:r>
    </w:p>
    <w:p w14:paraId="79973769" w14:textId="30FAD62D" w:rsidR="001103CC" w:rsidRPr="00073811" w:rsidRDefault="59CFEE5E" w:rsidP="007E0CA3">
      <w:pPr>
        <w:pStyle w:val="Heading1"/>
      </w:pPr>
      <w:r w:rsidRPr="3C0D42EA">
        <w:lastRenderedPageBreak/>
        <w:t xml:space="preserve">Action </w:t>
      </w:r>
      <w:r w:rsidR="00073811">
        <w:t xml:space="preserve">plan: What do we plan to do in 2026-28, and how will we know that we are making a difference? </w:t>
      </w:r>
      <w:r w:rsidR="00073811" w:rsidRPr="3C0D42EA">
        <w:t xml:space="preserve"> </w:t>
      </w:r>
      <w:r w:rsidR="2C159161" w:rsidRPr="3C0D42EA">
        <w:t xml:space="preserve"> </w:t>
      </w:r>
    </w:p>
    <w:p w14:paraId="12370889" w14:textId="4E02AAAD" w:rsidR="6B0B052D" w:rsidRDefault="6B0B052D" w:rsidP="6B0B052D">
      <w:pPr>
        <w:rPr>
          <w:rFonts w:ascii="Segoe UI" w:eastAsia="Times New Roman" w:hAnsi="Segoe UI" w:cs="Segoe UI"/>
          <w:sz w:val="21"/>
          <w:szCs w:val="21"/>
          <w:lang w:eastAsia="en-GB"/>
        </w:rPr>
      </w:pPr>
    </w:p>
    <w:p w14:paraId="53E451B5" w14:textId="1572616B" w:rsidR="5457FE75" w:rsidRPr="00574DB7" w:rsidRDefault="004418E1" w:rsidP="3C0D42EA">
      <w:pPr>
        <w:rPr>
          <w:lang w:eastAsia="en-GB"/>
        </w:rPr>
      </w:pPr>
      <w:r>
        <w:rPr>
          <w:rFonts w:eastAsiaTheme="minorEastAsia"/>
          <w:lang w:eastAsia="en-GB"/>
        </w:rPr>
        <w:t>P</w:t>
      </w:r>
      <w:r w:rsidR="5457FE75" w:rsidRPr="00574DB7">
        <w:rPr>
          <w:rFonts w:eastAsiaTheme="minorEastAsia"/>
          <w:lang w:eastAsia="en-GB"/>
        </w:rPr>
        <w:t xml:space="preserve">rogress has been achieved under the current </w:t>
      </w:r>
      <w:r w:rsidR="00FC53C5" w:rsidRPr="00574DB7">
        <w:rPr>
          <w:rFonts w:eastAsiaTheme="minorEastAsia"/>
          <w:lang w:eastAsia="en-GB"/>
        </w:rPr>
        <w:t>strategy,</w:t>
      </w:r>
      <w:r w:rsidR="5457FE75" w:rsidRPr="00574DB7">
        <w:rPr>
          <w:rFonts w:eastAsiaTheme="minorEastAsia"/>
          <w:lang w:eastAsia="en-GB"/>
        </w:rPr>
        <w:t xml:space="preserve"> but rising homelessness and a rapidly changing context require a renewed focus.</w:t>
      </w:r>
      <w:r w:rsidR="000415A2">
        <w:rPr>
          <w:rFonts w:eastAsiaTheme="minorEastAsia"/>
          <w:lang w:eastAsia="en-GB"/>
        </w:rPr>
        <w:t xml:space="preserve"> The</w:t>
      </w:r>
      <w:r w:rsidR="000722C1">
        <w:rPr>
          <w:rFonts w:eastAsiaTheme="minorEastAsia"/>
          <w:lang w:eastAsia="en-GB"/>
        </w:rPr>
        <w:t xml:space="preserve"> </w:t>
      </w:r>
      <w:r w:rsidR="5457FE75" w:rsidRPr="00574DB7">
        <w:rPr>
          <w:rFonts w:eastAsiaTheme="minorEastAsia"/>
          <w:lang w:eastAsia="en-GB"/>
        </w:rPr>
        <w:t xml:space="preserve">new two-year strategy will drive refreshed and targeted progress from 2026 through to 2028, when the new </w:t>
      </w:r>
      <w:r w:rsidR="00574DB7">
        <w:rPr>
          <w:rFonts w:eastAsiaTheme="minorEastAsia"/>
          <w:lang w:eastAsia="en-GB"/>
        </w:rPr>
        <w:t>u</w:t>
      </w:r>
      <w:r w:rsidR="5457FE75" w:rsidRPr="00574DB7">
        <w:rPr>
          <w:rFonts w:eastAsiaTheme="minorEastAsia"/>
          <w:lang w:eastAsia="en-GB"/>
        </w:rPr>
        <w:t>nitary structure(s) will be established and decisions made on how homelessness is addressed across Oxfordshire’s future governance landscape.</w:t>
      </w:r>
    </w:p>
    <w:p w14:paraId="4F73B5D8" w14:textId="10BD8F20" w:rsidR="5457FE75" w:rsidRPr="00574DB7" w:rsidRDefault="5457FE75" w:rsidP="005753C3">
      <w:pPr>
        <w:spacing w:before="210" w:after="210"/>
        <w:rPr>
          <w:lang w:eastAsia="en-GB"/>
        </w:rPr>
      </w:pPr>
      <w:r w:rsidRPr="41413B09">
        <w:rPr>
          <w:rFonts w:eastAsiaTheme="minorEastAsia"/>
          <w:lang w:eastAsia="en-GB"/>
        </w:rPr>
        <w:t xml:space="preserve">The </w:t>
      </w:r>
      <w:r w:rsidR="001C651F">
        <w:rPr>
          <w:rFonts w:eastAsiaTheme="minorEastAsia"/>
          <w:lang w:eastAsia="en-GB"/>
        </w:rPr>
        <w:t xml:space="preserve">focus on the </w:t>
      </w:r>
      <w:r w:rsidRPr="41413B09">
        <w:rPr>
          <w:rFonts w:eastAsiaTheme="minorEastAsia"/>
          <w:lang w:eastAsia="en-GB"/>
        </w:rPr>
        <w:t xml:space="preserve">five priorities of the current strategy have </w:t>
      </w:r>
      <w:r w:rsidRPr="001C651F">
        <w:rPr>
          <w:rFonts w:eastAsiaTheme="minorEastAsia"/>
          <w:lang w:eastAsia="en-GB"/>
        </w:rPr>
        <w:t>enabled</w:t>
      </w:r>
      <w:r w:rsidR="005753C3">
        <w:rPr>
          <w:rFonts w:eastAsiaTheme="minorEastAsia"/>
          <w:lang w:eastAsia="en-GB"/>
        </w:rPr>
        <w:t xml:space="preserve"> </w:t>
      </w:r>
      <w:r w:rsidR="001C651F" w:rsidRPr="001C651F">
        <w:rPr>
          <w:rFonts w:eastAsiaTheme="minorEastAsia"/>
          <w:lang w:eastAsia="en-GB"/>
        </w:rPr>
        <w:t xml:space="preserve">improvements </w:t>
      </w:r>
      <w:r w:rsidR="000A0413" w:rsidRPr="001C651F">
        <w:rPr>
          <w:rFonts w:eastAsiaTheme="minorEastAsia"/>
          <w:lang w:eastAsia="en-GB"/>
        </w:rPr>
        <w:t>to services</w:t>
      </w:r>
      <w:r w:rsidR="00961095">
        <w:rPr>
          <w:rFonts w:eastAsiaTheme="minorEastAsia"/>
          <w:lang w:eastAsia="en-GB"/>
        </w:rPr>
        <w:t xml:space="preserve"> </w:t>
      </w:r>
      <w:r w:rsidRPr="41413B09">
        <w:rPr>
          <w:rFonts w:eastAsiaTheme="minorEastAsia"/>
          <w:lang w:eastAsia="en-GB"/>
        </w:rPr>
        <w:t>over the past five years. However, the refreshed strategy must respond to new challenges, emerging evidence, and lessons learned. To achieve this, five new priorities are proposed for 2026–2028:</w:t>
      </w:r>
    </w:p>
    <w:p w14:paraId="6A69726D" w14:textId="33B1EEF4" w:rsidR="20F12538" w:rsidRPr="00574DB7" w:rsidRDefault="20F12538" w:rsidP="000F3BF6">
      <w:pPr>
        <w:pStyle w:val="ListParagraph"/>
        <w:numPr>
          <w:ilvl w:val="0"/>
          <w:numId w:val="9"/>
        </w:numPr>
        <w:tabs>
          <w:tab w:val="clear" w:pos="720"/>
          <w:tab w:val="num" w:pos="284"/>
        </w:tabs>
        <w:ind w:left="284" w:hanging="284"/>
        <w:rPr>
          <w:rFonts w:eastAsia="Arial"/>
        </w:rPr>
      </w:pPr>
      <w:r w:rsidRPr="00574DB7">
        <w:rPr>
          <w:rFonts w:eastAsia="Arial"/>
          <w:b/>
          <w:bCs/>
        </w:rPr>
        <w:t xml:space="preserve">Prevention </w:t>
      </w:r>
      <w:r w:rsidR="00961095">
        <w:rPr>
          <w:rFonts w:eastAsia="Arial"/>
          <w:b/>
          <w:bCs/>
        </w:rPr>
        <w:t>f</w:t>
      </w:r>
      <w:r w:rsidRPr="00574DB7">
        <w:rPr>
          <w:rFonts w:eastAsia="Arial"/>
          <w:b/>
          <w:bCs/>
        </w:rPr>
        <w:t>irst</w:t>
      </w:r>
      <w:r w:rsidRPr="00574DB7">
        <w:rPr>
          <w:rFonts w:eastAsia="Arial"/>
        </w:rPr>
        <w:t xml:space="preserve"> – Strengthen early intervention and </w:t>
      </w:r>
      <w:r w:rsidR="2D5BE1A6" w:rsidRPr="3C0D42EA">
        <w:rPr>
          <w:rFonts w:eastAsia="Arial"/>
        </w:rPr>
        <w:t xml:space="preserve">tailored </w:t>
      </w:r>
      <w:r w:rsidRPr="00574DB7">
        <w:rPr>
          <w:rFonts w:eastAsia="Arial"/>
        </w:rPr>
        <w:t>prevention to stop homelessness</w:t>
      </w:r>
      <w:r w:rsidR="5FC4787A" w:rsidRPr="3C0D42EA">
        <w:rPr>
          <w:rFonts w:eastAsia="Arial"/>
        </w:rPr>
        <w:t xml:space="preserve"> and rough sleeping</w:t>
      </w:r>
      <w:r w:rsidRPr="00574DB7">
        <w:rPr>
          <w:rFonts w:eastAsia="Arial"/>
        </w:rPr>
        <w:t xml:space="preserve"> before it occurs.</w:t>
      </w:r>
    </w:p>
    <w:p w14:paraId="4370CE18" w14:textId="34876EBD" w:rsidR="20F12538" w:rsidRPr="00574DB7" w:rsidRDefault="20F12538" w:rsidP="000F3BF6">
      <w:pPr>
        <w:pStyle w:val="ListParagraph"/>
        <w:numPr>
          <w:ilvl w:val="0"/>
          <w:numId w:val="9"/>
        </w:numPr>
        <w:tabs>
          <w:tab w:val="clear" w:pos="720"/>
          <w:tab w:val="num" w:pos="284"/>
        </w:tabs>
        <w:ind w:left="284" w:hanging="284"/>
        <w:rPr>
          <w:rFonts w:eastAsia="Arial"/>
        </w:rPr>
      </w:pPr>
      <w:r w:rsidRPr="00574DB7">
        <w:rPr>
          <w:rFonts w:eastAsia="Arial"/>
          <w:b/>
          <w:bCs/>
        </w:rPr>
        <w:t>Housing-</w:t>
      </w:r>
      <w:r w:rsidR="00961095">
        <w:rPr>
          <w:rFonts w:eastAsia="Arial"/>
          <w:b/>
          <w:bCs/>
        </w:rPr>
        <w:t>l</w:t>
      </w:r>
      <w:r w:rsidRPr="00574DB7">
        <w:rPr>
          <w:rFonts w:eastAsia="Arial"/>
          <w:b/>
          <w:bCs/>
        </w:rPr>
        <w:t xml:space="preserve">ed </w:t>
      </w:r>
      <w:r w:rsidR="00961095">
        <w:rPr>
          <w:rFonts w:eastAsia="Arial"/>
          <w:b/>
          <w:bCs/>
        </w:rPr>
        <w:t>a</w:t>
      </w:r>
      <w:r w:rsidRPr="00574DB7">
        <w:rPr>
          <w:rFonts w:eastAsia="Arial"/>
          <w:b/>
          <w:bCs/>
        </w:rPr>
        <w:t xml:space="preserve">ccommodation </w:t>
      </w:r>
      <w:r w:rsidRPr="00574DB7">
        <w:rPr>
          <w:rFonts w:eastAsia="Arial"/>
        </w:rPr>
        <w:t xml:space="preserve">– </w:t>
      </w:r>
      <w:r w:rsidR="41CFE193" w:rsidRPr="3C0D42EA">
        <w:rPr>
          <w:rFonts w:eastAsia="Arial"/>
        </w:rPr>
        <w:t>Continue our s</w:t>
      </w:r>
      <w:r w:rsidRPr="00574DB7">
        <w:rPr>
          <w:rFonts w:eastAsia="Arial"/>
        </w:rPr>
        <w:t xml:space="preserve">hift away from reliance on traditional </w:t>
      </w:r>
      <w:r w:rsidR="37DB75BC" w:rsidRPr="3C0D42EA">
        <w:rPr>
          <w:rFonts w:eastAsia="Arial"/>
        </w:rPr>
        <w:t xml:space="preserve">supported accommodation </w:t>
      </w:r>
      <w:r w:rsidRPr="00574DB7">
        <w:rPr>
          <w:rFonts w:eastAsia="Arial"/>
        </w:rPr>
        <w:t xml:space="preserve">models toward </w:t>
      </w:r>
      <w:r w:rsidR="427DAA37" w:rsidRPr="3C0D42EA">
        <w:rPr>
          <w:rFonts w:eastAsia="Arial"/>
        </w:rPr>
        <w:t>a focus on rehousi</w:t>
      </w:r>
      <w:r w:rsidR="19253CF9" w:rsidRPr="3C0D42EA">
        <w:rPr>
          <w:rFonts w:eastAsia="Arial"/>
        </w:rPr>
        <w:t>n</w:t>
      </w:r>
      <w:r w:rsidR="427DAA37" w:rsidRPr="3C0D42EA">
        <w:rPr>
          <w:rFonts w:eastAsia="Arial"/>
        </w:rPr>
        <w:t>g people</w:t>
      </w:r>
      <w:r w:rsidR="000722C1">
        <w:rPr>
          <w:rFonts w:eastAsia="Arial"/>
        </w:rPr>
        <w:t xml:space="preserve"> into permanent </w:t>
      </w:r>
      <w:r w:rsidR="001535F9">
        <w:rPr>
          <w:rFonts w:eastAsia="Arial"/>
        </w:rPr>
        <w:t>accommodation</w:t>
      </w:r>
      <w:r w:rsidR="427DAA37" w:rsidRPr="3C0D42EA">
        <w:rPr>
          <w:rFonts w:eastAsia="Arial"/>
        </w:rPr>
        <w:t>,</w:t>
      </w:r>
      <w:r w:rsidRPr="00574DB7">
        <w:rPr>
          <w:rFonts w:eastAsia="Arial"/>
        </w:rPr>
        <w:t xml:space="preserve"> with wraparound support</w:t>
      </w:r>
      <w:r w:rsidR="1C271748" w:rsidRPr="3C0D42EA">
        <w:rPr>
          <w:rFonts w:eastAsia="Arial"/>
        </w:rPr>
        <w:t xml:space="preserve"> when required</w:t>
      </w:r>
      <w:r w:rsidRPr="00574DB7">
        <w:rPr>
          <w:rFonts w:eastAsia="Arial"/>
        </w:rPr>
        <w:t>.</w:t>
      </w:r>
    </w:p>
    <w:p w14:paraId="4A1627DE" w14:textId="071435D3" w:rsidR="20F12538" w:rsidRPr="00574DB7" w:rsidRDefault="20F12538" w:rsidP="000F3BF6">
      <w:pPr>
        <w:pStyle w:val="ListParagraph"/>
        <w:numPr>
          <w:ilvl w:val="0"/>
          <w:numId w:val="10"/>
        </w:numPr>
        <w:tabs>
          <w:tab w:val="clear" w:pos="720"/>
          <w:tab w:val="num" w:pos="284"/>
        </w:tabs>
        <w:ind w:left="284" w:hanging="284"/>
        <w:rPr>
          <w:rFonts w:eastAsia="Arial"/>
        </w:rPr>
      </w:pPr>
      <w:r w:rsidRPr="00574DB7">
        <w:rPr>
          <w:rFonts w:eastAsia="Arial"/>
          <w:b/>
          <w:bCs/>
        </w:rPr>
        <w:t xml:space="preserve">Rapid </w:t>
      </w:r>
      <w:r w:rsidR="00961095">
        <w:rPr>
          <w:rFonts w:eastAsia="Arial"/>
          <w:b/>
          <w:bCs/>
        </w:rPr>
        <w:t>m</w:t>
      </w:r>
      <w:r w:rsidRPr="00574DB7">
        <w:rPr>
          <w:rFonts w:eastAsia="Arial"/>
          <w:b/>
          <w:bCs/>
        </w:rPr>
        <w:t>ove-</w:t>
      </w:r>
      <w:r w:rsidR="00961095">
        <w:rPr>
          <w:rFonts w:eastAsia="Arial"/>
          <w:b/>
          <w:bCs/>
        </w:rPr>
        <w:t>o</w:t>
      </w:r>
      <w:r w:rsidRPr="00574DB7">
        <w:rPr>
          <w:rFonts w:eastAsia="Arial"/>
          <w:b/>
          <w:bCs/>
        </w:rPr>
        <w:t>n</w:t>
      </w:r>
      <w:r w:rsidRPr="00574DB7">
        <w:rPr>
          <w:rFonts w:eastAsia="Arial"/>
        </w:rPr>
        <w:t xml:space="preserve"> – Reduce time spent in temporary and supported accommodation by accelerating access to settled housing options</w:t>
      </w:r>
      <w:r w:rsidR="24B3C3ED" w:rsidRPr="3C0D42EA">
        <w:rPr>
          <w:rFonts w:eastAsia="Arial"/>
        </w:rPr>
        <w:t>, enabled by increased supply of affordable housing options</w:t>
      </w:r>
      <w:r w:rsidRPr="00574DB7">
        <w:rPr>
          <w:rFonts w:eastAsia="Arial"/>
        </w:rPr>
        <w:t>.</w:t>
      </w:r>
    </w:p>
    <w:p w14:paraId="42F8F05E" w14:textId="725C850E" w:rsidR="20F12538" w:rsidRPr="00574DB7" w:rsidRDefault="20F12538" w:rsidP="000F3BF6">
      <w:pPr>
        <w:pStyle w:val="ListParagraph"/>
        <w:numPr>
          <w:ilvl w:val="0"/>
          <w:numId w:val="10"/>
        </w:numPr>
        <w:tabs>
          <w:tab w:val="clear" w:pos="720"/>
          <w:tab w:val="num" w:pos="284"/>
        </w:tabs>
        <w:ind w:left="284" w:hanging="284"/>
        <w:rPr>
          <w:rFonts w:eastAsia="Arial"/>
        </w:rPr>
      </w:pPr>
      <w:r w:rsidRPr="41413B09">
        <w:rPr>
          <w:rFonts w:eastAsia="Arial"/>
          <w:b/>
          <w:bCs/>
        </w:rPr>
        <w:t>Person-</w:t>
      </w:r>
      <w:r w:rsidR="00961095">
        <w:rPr>
          <w:rFonts w:eastAsia="Arial"/>
          <w:b/>
          <w:bCs/>
        </w:rPr>
        <w:t>c</w:t>
      </w:r>
      <w:r w:rsidRPr="41413B09">
        <w:rPr>
          <w:rFonts w:eastAsia="Arial"/>
          <w:b/>
          <w:bCs/>
        </w:rPr>
        <w:t xml:space="preserve">entred </w:t>
      </w:r>
      <w:r w:rsidR="00961095">
        <w:rPr>
          <w:rFonts w:eastAsia="Arial"/>
          <w:b/>
          <w:bCs/>
        </w:rPr>
        <w:t>a</w:t>
      </w:r>
      <w:r w:rsidRPr="41413B09">
        <w:rPr>
          <w:rFonts w:eastAsia="Arial"/>
          <w:b/>
          <w:bCs/>
        </w:rPr>
        <w:t>pproach</w:t>
      </w:r>
      <w:r w:rsidRPr="41413B09">
        <w:rPr>
          <w:rFonts w:eastAsia="Arial"/>
        </w:rPr>
        <w:t xml:space="preserve"> – Embed trauma-informed, strengths-based practice and ensure services are tailored to individual needs</w:t>
      </w:r>
      <w:r w:rsidR="433C8802" w:rsidRPr="41413B09">
        <w:rPr>
          <w:rFonts w:eastAsia="Arial"/>
        </w:rPr>
        <w:t>, with a particular focus on long term rough sleepers</w:t>
      </w:r>
      <w:r w:rsidRPr="41413B09">
        <w:rPr>
          <w:rFonts w:eastAsia="Arial"/>
        </w:rPr>
        <w:t>.</w:t>
      </w:r>
    </w:p>
    <w:p w14:paraId="3EE1909E" w14:textId="33A7AF2E" w:rsidR="000E4671" w:rsidRDefault="20F12538" w:rsidP="00845EC8">
      <w:pPr>
        <w:pStyle w:val="ListParagraph"/>
        <w:numPr>
          <w:ilvl w:val="0"/>
          <w:numId w:val="10"/>
        </w:numPr>
        <w:tabs>
          <w:tab w:val="clear" w:pos="720"/>
          <w:tab w:val="num" w:pos="284"/>
        </w:tabs>
        <w:ind w:left="284" w:hanging="284"/>
        <w:rPr>
          <w:rFonts w:eastAsia="Arial"/>
        </w:rPr>
      </w:pPr>
      <w:r w:rsidRPr="0077580C">
        <w:rPr>
          <w:rFonts w:eastAsia="Arial"/>
          <w:b/>
          <w:bCs/>
        </w:rPr>
        <w:t xml:space="preserve">Strong </w:t>
      </w:r>
      <w:r w:rsidR="00961095">
        <w:rPr>
          <w:rFonts w:eastAsia="Arial"/>
          <w:b/>
          <w:bCs/>
        </w:rPr>
        <w:t>p</w:t>
      </w:r>
      <w:r w:rsidRPr="0077580C">
        <w:rPr>
          <w:rFonts w:eastAsia="Arial"/>
          <w:b/>
          <w:bCs/>
        </w:rPr>
        <w:t>artnerships</w:t>
      </w:r>
      <w:r w:rsidRPr="0077580C">
        <w:rPr>
          <w:rFonts w:eastAsia="Arial"/>
        </w:rPr>
        <w:t xml:space="preserve"> – Deepen collaboration across housing, health, social care, and voluntary sectors to deliver integrated solutions</w:t>
      </w:r>
      <w:r w:rsidR="6A95FC40" w:rsidRPr="0077580C">
        <w:rPr>
          <w:rFonts w:eastAsia="Arial"/>
        </w:rPr>
        <w:t xml:space="preserve"> for individuals</w:t>
      </w:r>
      <w:r w:rsidRPr="0077580C">
        <w:rPr>
          <w:rFonts w:eastAsia="Arial"/>
        </w:rPr>
        <w:t>.</w:t>
      </w:r>
    </w:p>
    <w:p w14:paraId="485B028E" w14:textId="77777777" w:rsidR="007E0CA3" w:rsidRPr="007E0CA3" w:rsidRDefault="007E0CA3" w:rsidP="007E0CA3">
      <w:pPr>
        <w:pStyle w:val="ListParagraph"/>
        <w:ind w:left="284"/>
        <w:rPr>
          <w:rFonts w:eastAsia="Arial"/>
        </w:rPr>
      </w:pPr>
    </w:p>
    <w:p w14:paraId="5C526FD8" w14:textId="77777777" w:rsidR="007E0CA3" w:rsidRDefault="007E0CA3">
      <w:pPr>
        <w:rPr>
          <w:rFonts w:eastAsiaTheme="majorEastAsia" w:cstheme="majorBidi"/>
          <w:b/>
          <w:bCs/>
          <w:color w:val="000000" w:themeColor="text1"/>
          <w:sz w:val="32"/>
          <w:szCs w:val="32"/>
        </w:rPr>
      </w:pPr>
      <w:r>
        <w:rPr>
          <w:b/>
          <w:bCs/>
          <w:sz w:val="32"/>
        </w:rPr>
        <w:br w:type="page"/>
      </w:r>
    </w:p>
    <w:p w14:paraId="1293DD8A" w14:textId="0F44C551" w:rsidR="00A5072A" w:rsidRPr="00EA76F1" w:rsidRDefault="00073811" w:rsidP="00845EC8">
      <w:pPr>
        <w:pStyle w:val="Heading2"/>
        <w:rPr>
          <w:b/>
          <w:bCs/>
          <w:sz w:val="32"/>
        </w:rPr>
      </w:pPr>
      <w:r>
        <w:rPr>
          <w:b/>
          <w:bCs/>
          <w:sz w:val="32"/>
        </w:rPr>
        <w:lastRenderedPageBreak/>
        <w:t xml:space="preserve">Priority One: </w:t>
      </w:r>
      <w:r w:rsidR="32B190E1" w:rsidRPr="00EA76F1">
        <w:rPr>
          <w:b/>
          <w:bCs/>
          <w:sz w:val="32"/>
        </w:rPr>
        <w:t xml:space="preserve">Prevention </w:t>
      </w:r>
      <w:r w:rsidR="00F941F5">
        <w:rPr>
          <w:b/>
          <w:bCs/>
          <w:sz w:val="32"/>
        </w:rPr>
        <w:t>f</w:t>
      </w:r>
      <w:r w:rsidR="32B190E1" w:rsidRPr="00EA76F1">
        <w:rPr>
          <w:b/>
          <w:bCs/>
          <w:sz w:val="32"/>
        </w:rPr>
        <w:t>irst</w:t>
      </w:r>
    </w:p>
    <w:p w14:paraId="112600F4" w14:textId="361AEEB4" w:rsidR="00A5072A" w:rsidRPr="00A5072A" w:rsidRDefault="5D29F31C" w:rsidP="005753C3">
      <w:pPr>
        <w:spacing w:after="210"/>
        <w:rPr>
          <w:rFonts w:eastAsia="Arial"/>
        </w:rPr>
      </w:pPr>
      <w:r w:rsidRPr="00574DB7">
        <w:rPr>
          <w:rFonts w:eastAsia="Arial"/>
        </w:rPr>
        <w:t>Preventing homelessness before it occurs is the most effective way to reduce harm and pressure</w:t>
      </w:r>
      <w:r w:rsidR="00073811">
        <w:rPr>
          <w:rFonts w:eastAsia="Arial"/>
        </w:rPr>
        <w:t xml:space="preserve"> on busy housing, health and social care systems</w:t>
      </w:r>
      <w:r w:rsidRPr="00574DB7">
        <w:rPr>
          <w:rFonts w:eastAsia="Arial"/>
        </w:rPr>
        <w:t xml:space="preserve">. This priority focuses on </w:t>
      </w:r>
      <w:r w:rsidR="00574DB7" w:rsidRPr="3C0D42EA">
        <w:rPr>
          <w:rFonts w:eastAsia="Arial"/>
        </w:rPr>
        <w:t>continuing</w:t>
      </w:r>
      <w:r w:rsidR="4F0C1AFC" w:rsidRPr="3C0D42EA">
        <w:rPr>
          <w:rFonts w:eastAsia="Arial"/>
        </w:rPr>
        <w:t xml:space="preserve"> to </w:t>
      </w:r>
      <w:r w:rsidRPr="00574DB7">
        <w:rPr>
          <w:rFonts w:eastAsia="Arial"/>
        </w:rPr>
        <w:t xml:space="preserve">build a </w:t>
      </w:r>
      <w:r w:rsidR="00296EF8" w:rsidRPr="3C0D42EA">
        <w:rPr>
          <w:rFonts w:eastAsia="Arial"/>
        </w:rPr>
        <w:t>comprehensive prevention offer across Oxfordshire</w:t>
      </w:r>
      <w:r w:rsidRPr="00574DB7">
        <w:rPr>
          <w:rFonts w:eastAsia="Arial"/>
        </w:rPr>
        <w:t xml:space="preserve"> that enables early identification of risk and rapid intervention</w:t>
      </w:r>
      <w:r w:rsidR="3F7141FC" w:rsidRPr="3C0D42EA">
        <w:rPr>
          <w:rFonts w:eastAsia="Arial"/>
        </w:rPr>
        <w:t xml:space="preserve">, with a particular focus on single adults who may not reach </w:t>
      </w:r>
      <w:r w:rsidR="00F941F5">
        <w:rPr>
          <w:rFonts w:eastAsia="Arial"/>
        </w:rPr>
        <w:t xml:space="preserve">the necessary </w:t>
      </w:r>
      <w:r w:rsidR="3F7141FC" w:rsidRPr="3C0D42EA">
        <w:rPr>
          <w:rFonts w:eastAsia="Arial"/>
        </w:rPr>
        <w:t>statutory homelessness thresholds</w:t>
      </w:r>
      <w:r w:rsidR="00E32589">
        <w:rPr>
          <w:rFonts w:eastAsia="Arial"/>
        </w:rPr>
        <w:t xml:space="preserve"> to receive support</w:t>
      </w:r>
      <w:r w:rsidRPr="00574DB7">
        <w:rPr>
          <w:rFonts w:eastAsia="Arial"/>
        </w:rPr>
        <w:t xml:space="preserve">. Rising homelessness, driven by factors such as </w:t>
      </w:r>
      <w:r w:rsidR="007C75E1">
        <w:rPr>
          <w:rFonts w:eastAsia="Arial"/>
        </w:rPr>
        <w:t>private rented sector (</w:t>
      </w:r>
      <w:r w:rsidRPr="00574DB7">
        <w:rPr>
          <w:rFonts w:eastAsia="Arial"/>
        </w:rPr>
        <w:t>PRS</w:t>
      </w:r>
      <w:r w:rsidR="007C75E1">
        <w:rPr>
          <w:rFonts w:eastAsia="Arial"/>
        </w:rPr>
        <w:t>)</w:t>
      </w:r>
      <w:r w:rsidRPr="00574DB7">
        <w:rPr>
          <w:rFonts w:eastAsia="Arial"/>
        </w:rPr>
        <w:t xml:space="preserve"> evictions, family breakdown, and cost-of-living pressures, mean more households are vulnerable than ever. Without strong prevention </w:t>
      </w:r>
      <w:r w:rsidR="00FD1878">
        <w:rPr>
          <w:rFonts w:eastAsia="Arial"/>
        </w:rPr>
        <w:t>services</w:t>
      </w:r>
      <w:r w:rsidRPr="00574DB7">
        <w:rPr>
          <w:rFonts w:eastAsia="Arial"/>
        </w:rPr>
        <w:t>, individuals often enter crisis situations that are costly and traumatic to resolve.</w:t>
      </w:r>
    </w:p>
    <w:p w14:paraId="773DC676" w14:textId="13DE0EFF" w:rsidR="00A5072A" w:rsidRPr="00574DB7" w:rsidRDefault="00BF03CD" w:rsidP="005753C3">
      <w:pPr>
        <w:spacing w:before="210" w:after="210"/>
        <w:rPr>
          <w:rFonts w:eastAsia="Arial"/>
        </w:rPr>
      </w:pPr>
      <w:r>
        <w:rPr>
          <w:rFonts w:eastAsia="Arial"/>
        </w:rPr>
        <w:t xml:space="preserve">Fundamental </w:t>
      </w:r>
      <w:r w:rsidR="0BFFC449" w:rsidRPr="3C0D42EA">
        <w:rPr>
          <w:rFonts w:eastAsia="Arial"/>
        </w:rPr>
        <w:t>to this will be continuing to develop and refine our prevention offer for single individuals</w:t>
      </w:r>
      <w:r w:rsidR="00404876">
        <w:rPr>
          <w:rFonts w:eastAsia="Arial"/>
        </w:rPr>
        <w:t xml:space="preserve"> experiencing homelessness</w:t>
      </w:r>
      <w:r w:rsidR="0BFFC449" w:rsidRPr="3C0D42EA">
        <w:rPr>
          <w:rFonts w:eastAsia="Arial"/>
        </w:rPr>
        <w:t xml:space="preserve">, who </w:t>
      </w:r>
      <w:r w:rsidR="00574DB7" w:rsidRPr="3C0D42EA">
        <w:rPr>
          <w:rFonts w:eastAsia="Arial"/>
        </w:rPr>
        <w:t>often</w:t>
      </w:r>
      <w:r w:rsidR="0BFFC449" w:rsidRPr="3C0D42EA">
        <w:rPr>
          <w:rFonts w:eastAsia="Arial"/>
        </w:rPr>
        <w:t xml:space="preserve"> struggle to engage with st</w:t>
      </w:r>
      <w:r w:rsidR="00574DB7">
        <w:rPr>
          <w:rFonts w:eastAsia="Arial"/>
        </w:rPr>
        <w:t>a</w:t>
      </w:r>
      <w:r w:rsidR="0BFFC449" w:rsidRPr="3C0D42EA">
        <w:rPr>
          <w:rFonts w:eastAsia="Arial"/>
        </w:rPr>
        <w:t>tu</w:t>
      </w:r>
      <w:r w:rsidR="00574DB7">
        <w:rPr>
          <w:rFonts w:eastAsia="Arial"/>
        </w:rPr>
        <w:t>t</w:t>
      </w:r>
      <w:r w:rsidR="0BFFC449" w:rsidRPr="3C0D42EA">
        <w:rPr>
          <w:rFonts w:eastAsia="Arial"/>
        </w:rPr>
        <w:t xml:space="preserve">ory </w:t>
      </w:r>
      <w:r w:rsidR="00574DB7">
        <w:rPr>
          <w:rFonts w:eastAsia="Arial"/>
        </w:rPr>
        <w:t>services</w:t>
      </w:r>
      <w:r w:rsidR="0BFFC449" w:rsidRPr="3C0D42EA">
        <w:rPr>
          <w:rFonts w:eastAsia="Arial"/>
        </w:rPr>
        <w:t xml:space="preserve">, and </w:t>
      </w:r>
      <w:r w:rsidR="00574DB7" w:rsidRPr="3C0D42EA">
        <w:rPr>
          <w:rFonts w:eastAsia="Arial"/>
        </w:rPr>
        <w:t>crucial</w:t>
      </w:r>
      <w:r w:rsidR="0BFFC449" w:rsidRPr="3C0D42EA">
        <w:rPr>
          <w:rFonts w:eastAsia="Arial"/>
        </w:rPr>
        <w:t xml:space="preserve"> to </w:t>
      </w:r>
      <w:r w:rsidR="00574DB7">
        <w:rPr>
          <w:rFonts w:eastAsia="Arial"/>
        </w:rPr>
        <w:t>avoiding</w:t>
      </w:r>
      <w:r w:rsidR="0BFFC449" w:rsidRPr="3C0D42EA">
        <w:rPr>
          <w:rFonts w:eastAsia="Arial"/>
        </w:rPr>
        <w:t xml:space="preserve"> the </w:t>
      </w:r>
      <w:r w:rsidR="00574DB7">
        <w:rPr>
          <w:rFonts w:eastAsia="Arial"/>
        </w:rPr>
        <w:t>trauma</w:t>
      </w:r>
      <w:r w:rsidR="0BFFC449" w:rsidRPr="3C0D42EA">
        <w:rPr>
          <w:rFonts w:eastAsia="Arial"/>
        </w:rPr>
        <w:t xml:space="preserve"> of rough sleeping. We need tailored services </w:t>
      </w:r>
      <w:r w:rsidR="00574DB7">
        <w:rPr>
          <w:rFonts w:eastAsia="Arial"/>
        </w:rPr>
        <w:t>across Oxfordshire, targeted at the individuals most likely to become homeless and rough sleep, informed by data and joined-up public services sharing information</w:t>
      </w:r>
      <w:r w:rsidR="57ADDE4C" w:rsidRPr="3C0D42EA">
        <w:rPr>
          <w:rFonts w:eastAsia="Arial"/>
        </w:rPr>
        <w:t xml:space="preserve">. </w:t>
      </w:r>
      <w:r w:rsidR="000A34AC" w:rsidRPr="000A34AC">
        <w:rPr>
          <w:rFonts w:eastAsia="Arial"/>
        </w:rPr>
        <w:t>Statutory services working with both single individuals and families need to provide effective early</w:t>
      </w:r>
      <w:r w:rsidR="00F941F5">
        <w:rPr>
          <w:rFonts w:eastAsia="Arial"/>
        </w:rPr>
        <w:t xml:space="preserve"> assistance and</w:t>
      </w:r>
      <w:r w:rsidR="000A34AC" w:rsidRPr="000A34AC">
        <w:rPr>
          <w:rFonts w:eastAsia="Arial"/>
        </w:rPr>
        <w:t xml:space="preserve"> prevention support, focusing on sustaining tenancies wherever possible and helping people move before they become homeless</w:t>
      </w:r>
      <w:r w:rsidR="7AED701A" w:rsidRPr="3C0D42EA">
        <w:rPr>
          <w:rFonts w:eastAsia="Arial"/>
        </w:rPr>
        <w:t xml:space="preserve">. </w:t>
      </w:r>
      <w:r w:rsidR="00574DB7">
        <w:rPr>
          <w:rFonts w:eastAsia="Arial"/>
        </w:rPr>
        <w:t>Collaboration</w:t>
      </w:r>
      <w:r w:rsidR="349061E5" w:rsidRPr="3C0D42EA">
        <w:rPr>
          <w:rFonts w:eastAsia="Arial"/>
        </w:rPr>
        <w:t xml:space="preserve"> across Oxfordshire </w:t>
      </w:r>
      <w:r w:rsidR="00F85AE0">
        <w:rPr>
          <w:rFonts w:eastAsia="Arial"/>
        </w:rPr>
        <w:t xml:space="preserve">councils </w:t>
      </w:r>
      <w:r w:rsidR="349061E5" w:rsidRPr="3C0D42EA">
        <w:rPr>
          <w:rFonts w:eastAsia="Arial"/>
        </w:rPr>
        <w:t xml:space="preserve">is crucial to this, </w:t>
      </w:r>
      <w:r w:rsidR="00F941F5">
        <w:rPr>
          <w:rFonts w:eastAsia="Arial"/>
        </w:rPr>
        <w:t xml:space="preserve">enabling partners to </w:t>
      </w:r>
      <w:r w:rsidR="349061E5" w:rsidRPr="3C0D42EA">
        <w:rPr>
          <w:rFonts w:eastAsia="Arial"/>
        </w:rPr>
        <w:t>shar</w:t>
      </w:r>
      <w:r w:rsidR="00F941F5">
        <w:rPr>
          <w:rFonts w:eastAsia="Arial"/>
        </w:rPr>
        <w:t>e</w:t>
      </w:r>
      <w:r w:rsidR="349061E5" w:rsidRPr="3C0D42EA">
        <w:rPr>
          <w:rFonts w:eastAsia="Arial"/>
        </w:rPr>
        <w:t xml:space="preserve"> best practice and </w:t>
      </w:r>
      <w:r w:rsidR="00F941F5">
        <w:rPr>
          <w:rFonts w:eastAsia="Arial"/>
        </w:rPr>
        <w:t>learn from each other’s local approaches.</w:t>
      </w:r>
      <w:r w:rsidR="349061E5" w:rsidRPr="3C0D42EA">
        <w:rPr>
          <w:rFonts w:eastAsia="Arial"/>
        </w:rPr>
        <w:t xml:space="preserve"> </w:t>
      </w:r>
    </w:p>
    <w:p w14:paraId="2741794B" w14:textId="481B4035" w:rsidR="00A5072A" w:rsidRPr="00574DB7" w:rsidRDefault="0077580C" w:rsidP="00245060">
      <w:pPr>
        <w:spacing w:before="210" w:line="300" w:lineRule="auto"/>
        <w:rPr>
          <w:rFonts w:eastAsia="Arial"/>
          <w:b/>
          <w:bCs/>
        </w:rPr>
      </w:pPr>
      <w:r>
        <w:rPr>
          <w:rFonts w:eastAsia="Arial"/>
          <w:b/>
          <w:bCs/>
        </w:rPr>
        <w:t>What we will do to improve services</w:t>
      </w:r>
    </w:p>
    <w:p w14:paraId="04FB45CA" w14:textId="7F383B73" w:rsidR="00A5072A" w:rsidRPr="00574DB7" w:rsidRDefault="34BB7B4F" w:rsidP="005753C3">
      <w:pPr>
        <w:pStyle w:val="ListParagraph"/>
        <w:numPr>
          <w:ilvl w:val="0"/>
          <w:numId w:val="11"/>
        </w:numPr>
        <w:ind w:left="284" w:hanging="284"/>
        <w:rPr>
          <w:rFonts w:eastAsia="Arial"/>
        </w:rPr>
      </w:pPr>
      <w:r w:rsidRPr="41413B09">
        <w:rPr>
          <w:rFonts w:eastAsia="Arial"/>
        </w:rPr>
        <w:t>Share prevention practice and learning across councils and third sector organisations across Oxfordshire</w:t>
      </w:r>
      <w:r w:rsidR="59B4F801" w:rsidRPr="41413B09">
        <w:rPr>
          <w:rFonts w:eastAsia="Arial"/>
        </w:rPr>
        <w:t>.</w:t>
      </w:r>
    </w:p>
    <w:p w14:paraId="7C85CE04" w14:textId="4C94711B" w:rsidR="00A5072A" w:rsidRPr="00574DB7" w:rsidRDefault="32B190E1" w:rsidP="005753C3">
      <w:pPr>
        <w:pStyle w:val="ListParagraph"/>
        <w:numPr>
          <w:ilvl w:val="0"/>
          <w:numId w:val="11"/>
        </w:numPr>
        <w:ind w:left="284" w:hanging="284"/>
        <w:rPr>
          <w:rFonts w:eastAsia="Arial"/>
        </w:rPr>
      </w:pPr>
      <w:r w:rsidRPr="41413B09">
        <w:rPr>
          <w:rFonts w:eastAsia="Arial"/>
        </w:rPr>
        <w:t>Revise and implement the Alliance prevention service</w:t>
      </w:r>
      <w:r w:rsidR="3646A175" w:rsidRPr="41413B09">
        <w:rPr>
          <w:rFonts w:eastAsia="Arial"/>
        </w:rPr>
        <w:t>, refocusing prevention activity on single adults most at risk of becoming homeless</w:t>
      </w:r>
      <w:r w:rsidRPr="41413B09">
        <w:rPr>
          <w:rFonts w:eastAsia="Arial"/>
        </w:rPr>
        <w:t>.</w:t>
      </w:r>
    </w:p>
    <w:p w14:paraId="515AAC09" w14:textId="67308D87" w:rsidR="00A5072A" w:rsidRPr="00574DB7" w:rsidRDefault="32B190E1" w:rsidP="005753C3">
      <w:pPr>
        <w:pStyle w:val="ListParagraph"/>
        <w:numPr>
          <w:ilvl w:val="0"/>
          <w:numId w:val="11"/>
        </w:numPr>
        <w:ind w:left="284" w:hanging="284"/>
        <w:rPr>
          <w:rFonts w:eastAsia="Arial"/>
        </w:rPr>
      </w:pPr>
      <w:r w:rsidRPr="00574DB7">
        <w:rPr>
          <w:rFonts w:eastAsia="Arial"/>
        </w:rPr>
        <w:t>Improve accessibility of services through triage and trusted assessment forms, ensuring trauma-informed practice.</w:t>
      </w:r>
    </w:p>
    <w:p w14:paraId="1A7FAED1" w14:textId="40FAB72A" w:rsidR="00A5072A" w:rsidRPr="00A5072A" w:rsidRDefault="32B190E1" w:rsidP="005753C3">
      <w:pPr>
        <w:pStyle w:val="ListParagraph"/>
        <w:numPr>
          <w:ilvl w:val="0"/>
          <w:numId w:val="11"/>
        </w:numPr>
        <w:ind w:left="284" w:hanging="284"/>
        <w:rPr>
          <w:rFonts w:eastAsia="Arial"/>
        </w:rPr>
      </w:pPr>
      <w:r w:rsidRPr="00574DB7">
        <w:rPr>
          <w:rFonts w:eastAsia="Arial"/>
        </w:rPr>
        <w:t>Strengthen links with PRS landlords to prevent evictions and expand tenancy sustainment support.</w:t>
      </w:r>
    </w:p>
    <w:p w14:paraId="104768D9" w14:textId="132FC3A6" w:rsidR="00A5072A" w:rsidRPr="00FC53C5" w:rsidRDefault="78631B51" w:rsidP="005753C3">
      <w:pPr>
        <w:pStyle w:val="ListParagraph"/>
        <w:numPr>
          <w:ilvl w:val="0"/>
          <w:numId w:val="11"/>
        </w:numPr>
        <w:ind w:left="284" w:hanging="284"/>
        <w:rPr>
          <w:rFonts w:eastAsia="Arial"/>
        </w:rPr>
      </w:pPr>
      <w:r w:rsidRPr="41413B09">
        <w:rPr>
          <w:rFonts w:eastAsia="Arial"/>
        </w:rPr>
        <w:t>Use the opportunity of the Renters Rights Act to decrease private evictions that lead to homelessness</w:t>
      </w:r>
    </w:p>
    <w:p w14:paraId="39E4AE42" w14:textId="26D710B9" w:rsidR="00A5072A" w:rsidRPr="00D02900" w:rsidRDefault="000E4671" w:rsidP="41413B09">
      <w:pPr>
        <w:pStyle w:val="Heading2"/>
        <w:rPr>
          <w:b/>
          <w:bCs/>
          <w:sz w:val="32"/>
        </w:rPr>
      </w:pPr>
      <w:r>
        <w:rPr>
          <w:b/>
          <w:bCs/>
          <w:sz w:val="32"/>
        </w:rPr>
        <w:br w:type="page"/>
      </w:r>
      <w:r w:rsidR="00073811">
        <w:rPr>
          <w:b/>
          <w:bCs/>
          <w:sz w:val="32"/>
        </w:rPr>
        <w:lastRenderedPageBreak/>
        <w:t xml:space="preserve">Priority Two: </w:t>
      </w:r>
      <w:r w:rsidR="32B190E1" w:rsidRPr="00D02900">
        <w:rPr>
          <w:b/>
          <w:bCs/>
          <w:sz w:val="32"/>
        </w:rPr>
        <w:t>Housing-</w:t>
      </w:r>
      <w:r w:rsidR="00BC7605">
        <w:rPr>
          <w:b/>
          <w:bCs/>
          <w:sz w:val="32"/>
        </w:rPr>
        <w:t>l</w:t>
      </w:r>
      <w:r w:rsidR="32B190E1" w:rsidRPr="00D02900">
        <w:rPr>
          <w:b/>
          <w:bCs/>
          <w:sz w:val="32"/>
        </w:rPr>
        <w:t xml:space="preserve">ed </w:t>
      </w:r>
      <w:r w:rsidR="00BC7605">
        <w:rPr>
          <w:b/>
          <w:bCs/>
          <w:sz w:val="32"/>
        </w:rPr>
        <w:t>a</w:t>
      </w:r>
      <w:r w:rsidR="32B190E1" w:rsidRPr="00D02900">
        <w:rPr>
          <w:b/>
          <w:bCs/>
          <w:sz w:val="32"/>
        </w:rPr>
        <w:t>ccommodation</w:t>
      </w:r>
    </w:p>
    <w:p w14:paraId="30F86A18" w14:textId="0E568FBB" w:rsidR="00A5072A" w:rsidRPr="00A5072A" w:rsidRDefault="420DC49E" w:rsidP="005753C3">
      <w:pPr>
        <w:spacing w:after="210"/>
        <w:rPr>
          <w:rFonts w:eastAsia="Calibri"/>
        </w:rPr>
      </w:pPr>
      <w:r w:rsidRPr="3C0D42EA">
        <w:rPr>
          <w:rFonts w:eastAsia="Calibri"/>
        </w:rPr>
        <w:t xml:space="preserve">Moving away from traditional </w:t>
      </w:r>
      <w:r w:rsidR="001535F9" w:rsidRPr="3C0D42EA">
        <w:rPr>
          <w:rFonts w:eastAsia="Calibri"/>
        </w:rPr>
        <w:t>supported</w:t>
      </w:r>
      <w:r w:rsidRPr="3C0D42EA">
        <w:rPr>
          <w:rFonts w:eastAsia="Calibri"/>
        </w:rPr>
        <w:t xml:space="preserve"> </w:t>
      </w:r>
      <w:r w:rsidR="00574DB7" w:rsidRPr="3C0D42EA">
        <w:rPr>
          <w:rFonts w:eastAsia="Calibri"/>
        </w:rPr>
        <w:t>accommodation</w:t>
      </w:r>
      <w:r w:rsidR="12C56CD9" w:rsidRPr="3C0D42EA">
        <w:rPr>
          <w:rFonts w:eastAsia="Calibri"/>
        </w:rPr>
        <w:t xml:space="preserve"> </w:t>
      </w:r>
      <w:r w:rsidRPr="3C0D42EA">
        <w:rPr>
          <w:rFonts w:eastAsia="Calibri"/>
        </w:rPr>
        <w:t>models is central to creating a modern</w:t>
      </w:r>
      <w:r w:rsidR="00BC7605">
        <w:rPr>
          <w:rFonts w:eastAsia="Calibri"/>
        </w:rPr>
        <w:t xml:space="preserve"> and</w:t>
      </w:r>
      <w:r w:rsidRPr="3C0D42EA">
        <w:rPr>
          <w:rFonts w:eastAsia="Calibri"/>
        </w:rPr>
        <w:t xml:space="preserve"> effective homelessness </w:t>
      </w:r>
      <w:r w:rsidR="000722C1">
        <w:rPr>
          <w:rFonts w:eastAsia="Calibri"/>
        </w:rPr>
        <w:t xml:space="preserve">support </w:t>
      </w:r>
      <w:r w:rsidR="001535F9">
        <w:rPr>
          <w:rFonts w:eastAsia="Calibri"/>
        </w:rPr>
        <w:t>provision</w:t>
      </w:r>
      <w:r w:rsidRPr="3C0D42EA">
        <w:rPr>
          <w:rFonts w:eastAsia="Calibri"/>
        </w:rPr>
        <w:t xml:space="preserve">. Hostels </w:t>
      </w:r>
      <w:r w:rsidR="090FF3B4" w:rsidRPr="3C0D42EA">
        <w:rPr>
          <w:rFonts w:eastAsia="Calibri"/>
        </w:rPr>
        <w:t xml:space="preserve">and other forms of supported </w:t>
      </w:r>
      <w:r w:rsidR="00574DB7" w:rsidRPr="3C0D42EA">
        <w:rPr>
          <w:rFonts w:eastAsia="Calibri"/>
        </w:rPr>
        <w:t>accommodation</w:t>
      </w:r>
      <w:r w:rsidR="00BC7605">
        <w:rPr>
          <w:rFonts w:eastAsia="Calibri"/>
        </w:rPr>
        <w:t xml:space="preserve"> </w:t>
      </w:r>
      <w:r w:rsidRPr="3C0D42EA">
        <w:rPr>
          <w:rFonts w:eastAsia="Calibri"/>
        </w:rPr>
        <w:t>often provide safety and stability in the short term, but they can also prolong dependency and delay recovery. Long stays in these environments can limit personal choice, restrict independence, and fail to address the root causes of homelessness.</w:t>
      </w:r>
    </w:p>
    <w:p w14:paraId="2D378ED5" w14:textId="520538AC" w:rsidR="00A5072A" w:rsidRPr="00A5072A" w:rsidRDefault="2A9E7367" w:rsidP="005753C3">
      <w:pPr>
        <w:spacing w:before="210" w:after="210"/>
        <w:rPr>
          <w:rFonts w:eastAsia="Calibri"/>
        </w:rPr>
      </w:pPr>
      <w:r w:rsidRPr="41413B09">
        <w:rPr>
          <w:rFonts w:eastAsia="Calibri"/>
        </w:rPr>
        <w:t>Insufficient</w:t>
      </w:r>
      <w:r w:rsidR="50C76FF8" w:rsidRPr="41413B09">
        <w:rPr>
          <w:rFonts w:eastAsia="Calibri"/>
        </w:rPr>
        <w:t xml:space="preserve"> </w:t>
      </w:r>
      <w:r w:rsidR="00BC7605">
        <w:rPr>
          <w:rFonts w:eastAsia="Calibri"/>
        </w:rPr>
        <w:t>suitable accommodation, driven by a shortage of affordable housing and limited support for independent living</w:t>
      </w:r>
      <w:r w:rsidR="00E521B8">
        <w:rPr>
          <w:rFonts w:eastAsia="Calibri"/>
        </w:rPr>
        <w:t>,</w:t>
      </w:r>
      <w:r w:rsidR="50C76FF8" w:rsidRPr="41413B09">
        <w:rPr>
          <w:rFonts w:eastAsia="Calibri"/>
        </w:rPr>
        <w:t xml:space="preserve"> </w:t>
      </w:r>
      <w:r w:rsidR="00BC7605">
        <w:rPr>
          <w:rFonts w:eastAsia="Calibri"/>
        </w:rPr>
        <w:t xml:space="preserve">means </w:t>
      </w:r>
      <w:r w:rsidR="22F9CFBC" w:rsidRPr="41413B09">
        <w:rPr>
          <w:rFonts w:eastAsia="Calibri"/>
        </w:rPr>
        <w:t>people</w:t>
      </w:r>
      <w:r w:rsidR="50C76FF8" w:rsidRPr="41413B09">
        <w:rPr>
          <w:rFonts w:eastAsia="Calibri"/>
        </w:rPr>
        <w:t xml:space="preserve"> who no longer need supported housing </w:t>
      </w:r>
      <w:r w:rsidR="00BC7605">
        <w:rPr>
          <w:rFonts w:eastAsia="Calibri"/>
        </w:rPr>
        <w:t>often remain in</w:t>
      </w:r>
      <w:r w:rsidR="50C76FF8" w:rsidRPr="41413B09">
        <w:rPr>
          <w:rFonts w:eastAsia="Calibri"/>
        </w:rPr>
        <w:t xml:space="preserve"> expensive </w:t>
      </w:r>
      <w:r w:rsidR="00BC7605">
        <w:rPr>
          <w:rFonts w:eastAsia="Calibri"/>
        </w:rPr>
        <w:t>provision. At the same time,</w:t>
      </w:r>
      <w:r w:rsidR="3597A0D1" w:rsidRPr="41413B09">
        <w:rPr>
          <w:rFonts w:eastAsia="Calibri"/>
        </w:rPr>
        <w:t>others are</w:t>
      </w:r>
      <w:r w:rsidR="00BC7605">
        <w:rPr>
          <w:rFonts w:eastAsia="Calibri"/>
        </w:rPr>
        <w:t xml:space="preserve"> left waiting</w:t>
      </w:r>
      <w:r w:rsidR="3597A0D1" w:rsidRPr="41413B09">
        <w:rPr>
          <w:rFonts w:eastAsia="Calibri"/>
        </w:rPr>
        <w:t xml:space="preserve"> on the street</w:t>
      </w:r>
      <w:r w:rsidR="00BC7605">
        <w:rPr>
          <w:rFonts w:eastAsia="Calibri"/>
        </w:rPr>
        <w:t>s</w:t>
      </w:r>
      <w:r w:rsidR="3597A0D1" w:rsidRPr="41413B09">
        <w:rPr>
          <w:rFonts w:eastAsia="Calibri"/>
        </w:rPr>
        <w:t xml:space="preserve"> </w:t>
      </w:r>
      <w:r w:rsidR="00BC7605">
        <w:rPr>
          <w:rFonts w:eastAsia="Calibri"/>
        </w:rPr>
        <w:t>because there is nowhere appropriate for them to move into</w:t>
      </w:r>
      <w:r w:rsidR="3597A0D1" w:rsidRPr="41413B09">
        <w:rPr>
          <w:rFonts w:eastAsia="Calibri"/>
        </w:rPr>
        <w:t xml:space="preserve">. </w:t>
      </w:r>
      <w:r w:rsidR="008369E0" w:rsidRPr="008369E0">
        <w:rPr>
          <w:rFonts w:eastAsia="Calibri"/>
        </w:rPr>
        <w:t>Ongoing culture change</w:t>
      </w:r>
      <w:r w:rsidR="00073811">
        <w:rPr>
          <w:rFonts w:eastAsia="Calibri"/>
        </w:rPr>
        <w:t xml:space="preserve"> amongst housing, health and care professionals and organisations</w:t>
      </w:r>
      <w:r w:rsidR="008369E0" w:rsidRPr="008369E0">
        <w:rPr>
          <w:rFonts w:eastAsia="Calibri"/>
        </w:rPr>
        <w:t xml:space="preserve"> is </w:t>
      </w:r>
      <w:r w:rsidR="00132977">
        <w:rPr>
          <w:rFonts w:eastAsia="Calibri"/>
        </w:rPr>
        <w:t xml:space="preserve">also </w:t>
      </w:r>
      <w:r w:rsidR="008369E0" w:rsidRPr="008369E0">
        <w:rPr>
          <w:rFonts w:eastAsia="Calibri"/>
        </w:rPr>
        <w:t>needed to ensure supported accommodation promotes independence rather than prolonged dependency.</w:t>
      </w:r>
    </w:p>
    <w:p w14:paraId="5C958459" w14:textId="43296EE2" w:rsidR="00A5072A" w:rsidRPr="00A5072A" w:rsidRDefault="006A1E84" w:rsidP="005753C3">
      <w:pPr>
        <w:spacing w:before="210" w:after="210"/>
        <w:rPr>
          <w:rFonts w:eastAsia="Calibri"/>
        </w:rPr>
      </w:pPr>
      <w:r w:rsidRPr="006A1E84">
        <w:rPr>
          <w:rFonts w:eastAsia="Calibri"/>
        </w:rPr>
        <w:t>A housing</w:t>
      </w:r>
      <w:r w:rsidRPr="006A1E84">
        <w:rPr>
          <w:rFonts w:ascii="Cambria Math" w:eastAsia="Calibri" w:hAnsi="Cambria Math" w:cs="Cambria Math"/>
        </w:rPr>
        <w:t>‑</w:t>
      </w:r>
      <w:r w:rsidRPr="006A1E84">
        <w:rPr>
          <w:rFonts w:eastAsia="Calibri"/>
        </w:rPr>
        <w:t>led approach places supported accommodation as the starting point for independence, complemented by flexible, wraparound support provided within the community</w:t>
      </w:r>
      <w:r>
        <w:rPr>
          <w:rFonts w:eastAsia="Calibri"/>
        </w:rPr>
        <w:t xml:space="preserve">. </w:t>
      </w:r>
      <w:r w:rsidR="19431934" w:rsidRPr="41413B09">
        <w:rPr>
          <w:rFonts w:eastAsia="Calibri"/>
        </w:rPr>
        <w:t xml:space="preserve">This accommodation is </w:t>
      </w:r>
      <w:r w:rsidR="007771C4">
        <w:rPr>
          <w:rFonts w:eastAsia="Calibri"/>
        </w:rPr>
        <w:t>“</w:t>
      </w:r>
      <w:r w:rsidR="19431934" w:rsidRPr="41413B09">
        <w:rPr>
          <w:rFonts w:eastAsia="Calibri"/>
        </w:rPr>
        <w:t>general needs</w:t>
      </w:r>
      <w:r w:rsidR="007771C4">
        <w:rPr>
          <w:rFonts w:eastAsia="Calibri"/>
        </w:rPr>
        <w:t>”</w:t>
      </w:r>
      <w:r w:rsidR="19431934" w:rsidRPr="41413B09">
        <w:rPr>
          <w:rFonts w:eastAsia="Calibri"/>
        </w:rPr>
        <w:t>, so a settled and long-term home, but with support provided</w:t>
      </w:r>
      <w:r w:rsidR="08442526" w:rsidRPr="41413B09">
        <w:rPr>
          <w:rFonts w:eastAsia="Calibri"/>
        </w:rPr>
        <w:t xml:space="preserve"> that</w:t>
      </w:r>
      <w:r w:rsidR="007166FC">
        <w:rPr>
          <w:rFonts w:eastAsia="Calibri"/>
        </w:rPr>
        <w:t xml:space="preserve"> is</w:t>
      </w:r>
      <w:r w:rsidR="08442526" w:rsidRPr="41413B09">
        <w:rPr>
          <w:rFonts w:eastAsia="Calibri"/>
        </w:rPr>
        <w:t xml:space="preserve"> flexible to changing need</w:t>
      </w:r>
      <w:r w:rsidR="19431934" w:rsidRPr="41413B09">
        <w:rPr>
          <w:rFonts w:eastAsia="Calibri"/>
        </w:rPr>
        <w:t xml:space="preserve">, </w:t>
      </w:r>
      <w:r w:rsidR="050A7C6D" w:rsidRPr="41413B09">
        <w:rPr>
          <w:rFonts w:eastAsia="Calibri"/>
        </w:rPr>
        <w:t>deliverable</w:t>
      </w:r>
      <w:r w:rsidR="19431934" w:rsidRPr="41413B09">
        <w:rPr>
          <w:rFonts w:eastAsia="Calibri"/>
        </w:rPr>
        <w:t xml:space="preserve"> in both the social housing</w:t>
      </w:r>
      <w:r w:rsidR="7C32B8EA" w:rsidRPr="41413B09">
        <w:rPr>
          <w:rFonts w:eastAsia="Calibri"/>
        </w:rPr>
        <w:t xml:space="preserve"> </w:t>
      </w:r>
      <w:r w:rsidR="19431934" w:rsidRPr="41413B09">
        <w:rPr>
          <w:rFonts w:eastAsia="Calibri"/>
        </w:rPr>
        <w:t xml:space="preserve">and private rented sector. </w:t>
      </w:r>
      <w:r w:rsidR="420DC49E" w:rsidRPr="41413B09">
        <w:rPr>
          <w:rFonts w:eastAsia="Calibri"/>
        </w:rPr>
        <w:t xml:space="preserve">This model is proven to deliver better outcomes, reduce repeat homelessness, and promote long-term stability. It </w:t>
      </w:r>
      <w:r w:rsidR="007166FC">
        <w:rPr>
          <w:rFonts w:eastAsia="Calibri"/>
        </w:rPr>
        <w:t xml:space="preserve">also </w:t>
      </w:r>
      <w:r w:rsidR="420DC49E" w:rsidRPr="41413B09">
        <w:rPr>
          <w:rFonts w:eastAsia="Calibri"/>
        </w:rPr>
        <w:t xml:space="preserve">aligns with national best practice and the Alliance’s transformation plan, which seeks to decommission generic supported </w:t>
      </w:r>
      <w:r w:rsidR="008F1707">
        <w:rPr>
          <w:rFonts w:eastAsia="Calibri"/>
        </w:rPr>
        <w:t>accom</w:t>
      </w:r>
      <w:r w:rsidR="00C242EC">
        <w:rPr>
          <w:rFonts w:eastAsia="Calibri"/>
        </w:rPr>
        <w:t>m</w:t>
      </w:r>
      <w:r w:rsidR="008F1707">
        <w:rPr>
          <w:rFonts w:eastAsia="Calibri"/>
        </w:rPr>
        <w:t>odation</w:t>
      </w:r>
      <w:r w:rsidR="420DC49E" w:rsidRPr="41413B09">
        <w:rPr>
          <w:rFonts w:eastAsia="Calibri"/>
        </w:rPr>
        <w:t xml:space="preserve"> and reinvest resources into </w:t>
      </w:r>
      <w:r w:rsidR="008F1707" w:rsidRPr="008F1707">
        <w:rPr>
          <w:rFonts w:eastAsia="Calibri"/>
        </w:rPr>
        <w:t>provid</w:t>
      </w:r>
      <w:r w:rsidR="00C242EC">
        <w:rPr>
          <w:rFonts w:eastAsia="Calibri"/>
        </w:rPr>
        <w:t>ing</w:t>
      </w:r>
      <w:r w:rsidR="008F1707" w:rsidRPr="008F1707">
        <w:rPr>
          <w:rFonts w:eastAsia="Calibri"/>
        </w:rPr>
        <w:t xml:space="preserve"> homes spread across the community, a Housing First approach, and support to help people keep their tenancies.</w:t>
      </w:r>
    </w:p>
    <w:p w14:paraId="5B8BD89A" w14:textId="4D8CF145" w:rsidR="00A5072A" w:rsidRPr="00A5072A" w:rsidRDefault="420DC49E" w:rsidP="005753C3">
      <w:pPr>
        <w:spacing w:before="210" w:after="210"/>
        <w:rPr>
          <w:rFonts w:eastAsia="Calibri"/>
        </w:rPr>
      </w:pPr>
      <w:r w:rsidRPr="3C0D42EA">
        <w:rPr>
          <w:rFonts w:eastAsia="Calibri"/>
        </w:rPr>
        <w:t xml:space="preserve">This shift will involve redefining </w:t>
      </w:r>
      <w:r w:rsidR="00182EBF">
        <w:rPr>
          <w:rFonts w:eastAsia="Calibri"/>
        </w:rPr>
        <w:t>what accommodation is available to who</w:t>
      </w:r>
      <w:r w:rsidR="009D510E">
        <w:rPr>
          <w:rFonts w:eastAsia="Calibri"/>
        </w:rPr>
        <w:t>m</w:t>
      </w:r>
      <w:r w:rsidRPr="3C0D42EA">
        <w:rPr>
          <w:rFonts w:eastAsia="Calibri"/>
        </w:rPr>
        <w:t xml:space="preserve">, embedding trauma-informed support, and ensuring that individuals with complex needs </w:t>
      </w:r>
      <w:r w:rsidRPr="009D510E">
        <w:rPr>
          <w:rFonts w:eastAsia="Calibri"/>
        </w:rPr>
        <w:t xml:space="preserve">can access specialist </w:t>
      </w:r>
      <w:r w:rsidR="009D510E" w:rsidRPr="009D510E">
        <w:rPr>
          <w:rFonts w:eastAsia="Calibri"/>
        </w:rPr>
        <w:t>services</w:t>
      </w:r>
      <w:r w:rsidRPr="009D510E">
        <w:rPr>
          <w:rFonts w:eastAsia="Calibri"/>
        </w:rPr>
        <w:t xml:space="preserve"> where required. By increasing housing-led options and reducing reliance on hostels</w:t>
      </w:r>
      <w:r w:rsidR="5BBEB932" w:rsidRPr="009D510E">
        <w:rPr>
          <w:rFonts w:eastAsia="Calibri"/>
        </w:rPr>
        <w:t xml:space="preserve"> and supported </w:t>
      </w:r>
      <w:r w:rsidR="00574DB7" w:rsidRPr="009D510E">
        <w:rPr>
          <w:rFonts w:eastAsia="Calibri"/>
        </w:rPr>
        <w:t>accommodation</w:t>
      </w:r>
      <w:r w:rsidRPr="009D510E">
        <w:rPr>
          <w:rFonts w:eastAsia="Calibri"/>
        </w:rPr>
        <w:t xml:space="preserve">, Oxfordshire can create a system that </w:t>
      </w:r>
      <w:r w:rsidR="001A047B" w:rsidRPr="009D510E">
        <w:rPr>
          <w:rFonts w:eastAsia="Calibri"/>
        </w:rPr>
        <w:t xml:space="preserve">prevents homelessness </w:t>
      </w:r>
      <w:r w:rsidR="007166FC">
        <w:rPr>
          <w:rFonts w:eastAsia="Calibri"/>
        </w:rPr>
        <w:t xml:space="preserve">and, </w:t>
      </w:r>
      <w:r w:rsidR="001A047B" w:rsidRPr="009D510E">
        <w:rPr>
          <w:rFonts w:eastAsia="Calibri"/>
        </w:rPr>
        <w:t xml:space="preserve">where it does happen, </w:t>
      </w:r>
      <w:r w:rsidR="007166FC">
        <w:rPr>
          <w:rFonts w:eastAsia="Calibri"/>
        </w:rPr>
        <w:t>ensure it is</w:t>
      </w:r>
      <w:r w:rsidR="001A047B" w:rsidRPr="009D510E">
        <w:rPr>
          <w:rFonts w:eastAsia="Calibri"/>
        </w:rPr>
        <w:t xml:space="preserve"> </w:t>
      </w:r>
      <w:r w:rsidRPr="009D510E">
        <w:rPr>
          <w:rFonts w:eastAsia="Calibri"/>
        </w:rPr>
        <w:t>rare, brief, and non-recurrent</w:t>
      </w:r>
      <w:r w:rsidR="007166FC">
        <w:rPr>
          <w:rFonts w:eastAsia="Calibri"/>
        </w:rPr>
        <w:t xml:space="preserve">. This will enable </w:t>
      </w:r>
      <w:r w:rsidRPr="009D510E">
        <w:rPr>
          <w:rFonts w:eastAsia="Calibri"/>
        </w:rPr>
        <w:t>people to rebuild their lives in safe, independent homes.</w:t>
      </w:r>
    </w:p>
    <w:p w14:paraId="5D0BFCE5" w14:textId="4ACDE7AB" w:rsidR="00A5072A" w:rsidRPr="00574DB7" w:rsidRDefault="0077580C" w:rsidP="00245060">
      <w:pPr>
        <w:spacing w:before="210" w:line="300" w:lineRule="auto"/>
        <w:rPr>
          <w:rFonts w:eastAsia="Arial"/>
          <w:b/>
          <w:bCs/>
        </w:rPr>
      </w:pPr>
      <w:r>
        <w:rPr>
          <w:rFonts w:eastAsia="Arial"/>
          <w:b/>
          <w:bCs/>
        </w:rPr>
        <w:t>What we will do to improve services:</w:t>
      </w:r>
    </w:p>
    <w:p w14:paraId="12A1414E" w14:textId="0B438CD9" w:rsidR="00A5072A" w:rsidRPr="006A0FF0" w:rsidRDefault="59B4F801" w:rsidP="005753C3">
      <w:pPr>
        <w:pStyle w:val="ListParagraph"/>
        <w:numPr>
          <w:ilvl w:val="0"/>
          <w:numId w:val="12"/>
        </w:numPr>
        <w:ind w:left="426" w:hanging="426"/>
        <w:rPr>
          <w:rFonts w:eastAsia="Arial"/>
        </w:rPr>
      </w:pPr>
      <w:r w:rsidRPr="006A0FF0">
        <w:rPr>
          <w:rFonts w:eastAsia="Arial"/>
        </w:rPr>
        <w:t>Implement Alliance transformation plan, reducing generic supported housing units and increasing housing-led options</w:t>
      </w:r>
      <w:r w:rsidR="5BB8B946" w:rsidRPr="006A0FF0">
        <w:rPr>
          <w:rFonts w:eastAsia="Arial"/>
        </w:rPr>
        <w:t xml:space="preserve"> and more specialist accommodation</w:t>
      </w:r>
      <w:r w:rsidRPr="006A0FF0">
        <w:rPr>
          <w:rFonts w:eastAsia="Arial"/>
        </w:rPr>
        <w:t>.</w:t>
      </w:r>
    </w:p>
    <w:p w14:paraId="0A4AC4C9" w14:textId="3F19DAB7" w:rsidR="00A5072A" w:rsidRPr="006A0FF0" w:rsidRDefault="37F86014" w:rsidP="005753C3">
      <w:pPr>
        <w:pStyle w:val="ListParagraph"/>
        <w:numPr>
          <w:ilvl w:val="0"/>
          <w:numId w:val="12"/>
        </w:numPr>
        <w:ind w:left="426" w:hanging="426"/>
        <w:rPr>
          <w:rFonts w:eastAsia="Arial"/>
        </w:rPr>
      </w:pPr>
      <w:r w:rsidRPr="006A0FF0">
        <w:rPr>
          <w:rFonts w:eastAsia="Arial"/>
        </w:rPr>
        <w:t xml:space="preserve">Continue </w:t>
      </w:r>
      <w:r w:rsidR="255883D6" w:rsidRPr="006A0FF0">
        <w:rPr>
          <w:rFonts w:eastAsia="Arial"/>
        </w:rPr>
        <w:t>to develop the concept of a scalable “housing led”</w:t>
      </w:r>
      <w:r w:rsidR="7B3290F2" w:rsidRPr="006A0FF0">
        <w:rPr>
          <w:rFonts w:eastAsia="Arial"/>
        </w:rPr>
        <w:t xml:space="preserve"> offer</w:t>
      </w:r>
      <w:r w:rsidR="255883D6" w:rsidRPr="006A0FF0">
        <w:rPr>
          <w:rFonts w:eastAsia="Arial"/>
        </w:rPr>
        <w:t xml:space="preserve">, which enables move on from the </w:t>
      </w:r>
      <w:r w:rsidR="4B512229" w:rsidRPr="006A0FF0">
        <w:rPr>
          <w:rFonts w:eastAsia="Arial"/>
        </w:rPr>
        <w:t>street</w:t>
      </w:r>
      <w:r w:rsidR="255883D6" w:rsidRPr="006A0FF0">
        <w:rPr>
          <w:rFonts w:eastAsia="Arial"/>
        </w:rPr>
        <w:t xml:space="preserve"> and supported </w:t>
      </w:r>
      <w:r w:rsidR="02A77B17" w:rsidRPr="006A0FF0">
        <w:rPr>
          <w:rFonts w:eastAsia="Arial"/>
        </w:rPr>
        <w:t>accommodation</w:t>
      </w:r>
      <w:r w:rsidR="255883D6" w:rsidRPr="006A0FF0">
        <w:rPr>
          <w:rFonts w:eastAsia="Arial"/>
        </w:rPr>
        <w:t xml:space="preserve"> into both social </w:t>
      </w:r>
      <w:r w:rsidR="2B79B41C" w:rsidRPr="006A0FF0">
        <w:rPr>
          <w:rFonts w:eastAsia="Arial"/>
        </w:rPr>
        <w:t>and</w:t>
      </w:r>
      <w:r w:rsidR="255883D6" w:rsidRPr="006A0FF0">
        <w:rPr>
          <w:rFonts w:eastAsia="Arial"/>
        </w:rPr>
        <w:t xml:space="preserve"> </w:t>
      </w:r>
      <w:r w:rsidR="630F2F78" w:rsidRPr="006A0FF0">
        <w:rPr>
          <w:rFonts w:eastAsia="Arial"/>
        </w:rPr>
        <w:t>private</w:t>
      </w:r>
      <w:r w:rsidR="255883D6" w:rsidRPr="006A0FF0">
        <w:rPr>
          <w:rFonts w:eastAsia="Arial"/>
        </w:rPr>
        <w:t xml:space="preserve"> </w:t>
      </w:r>
      <w:r w:rsidR="62C7BE38" w:rsidRPr="006A0FF0">
        <w:rPr>
          <w:rFonts w:eastAsia="Arial"/>
        </w:rPr>
        <w:t>accommodation</w:t>
      </w:r>
      <w:r w:rsidR="255883D6" w:rsidRPr="006A0FF0">
        <w:rPr>
          <w:rFonts w:eastAsia="Arial"/>
        </w:rPr>
        <w:t xml:space="preserve">. </w:t>
      </w:r>
      <w:r w:rsidR="32B190E1" w:rsidRPr="006A0FF0">
        <w:rPr>
          <w:rFonts w:eastAsia="Arial"/>
        </w:rPr>
        <w:t>Scale up Housing First provision</w:t>
      </w:r>
      <w:r w:rsidR="55B3C862" w:rsidRPr="006A0FF0">
        <w:rPr>
          <w:rFonts w:eastAsia="Arial"/>
        </w:rPr>
        <w:t xml:space="preserve"> by working with registered providers</w:t>
      </w:r>
      <w:r w:rsidR="32B190E1" w:rsidRPr="006A0FF0">
        <w:rPr>
          <w:rFonts w:eastAsia="Arial"/>
        </w:rPr>
        <w:t>, ensuring high fidelity and consistency across providers.</w:t>
      </w:r>
    </w:p>
    <w:p w14:paraId="0F6FB907" w14:textId="10BC74A6" w:rsidR="74547EC8" w:rsidRDefault="74547EC8" w:rsidP="005753C3">
      <w:pPr>
        <w:pStyle w:val="ListParagraph"/>
        <w:numPr>
          <w:ilvl w:val="0"/>
          <w:numId w:val="13"/>
        </w:numPr>
        <w:ind w:left="426"/>
        <w:rPr>
          <w:rFonts w:eastAsia="Arial"/>
        </w:rPr>
      </w:pPr>
      <w:r w:rsidRPr="41413B09">
        <w:rPr>
          <w:rFonts w:eastAsia="Arial"/>
        </w:rPr>
        <w:t xml:space="preserve">Across the partnership, move to having a more joined up </w:t>
      </w:r>
      <w:r w:rsidR="60BF1799" w:rsidRPr="41413B09">
        <w:rPr>
          <w:rFonts w:eastAsia="Arial"/>
        </w:rPr>
        <w:t xml:space="preserve">approach to commissioning accommodation, including consideration of the accommodation for people with multiple complex needs. </w:t>
      </w:r>
    </w:p>
    <w:p w14:paraId="7A650E66" w14:textId="5B45FBBB" w:rsidR="00A5072A" w:rsidRPr="0091748C" w:rsidRDefault="000E4671" w:rsidP="00245060">
      <w:pPr>
        <w:pStyle w:val="Heading2"/>
        <w:rPr>
          <w:b/>
          <w:bCs/>
          <w:sz w:val="32"/>
        </w:rPr>
      </w:pPr>
      <w:r>
        <w:rPr>
          <w:b/>
          <w:bCs/>
          <w:sz w:val="32"/>
        </w:rPr>
        <w:br w:type="page"/>
      </w:r>
      <w:r w:rsidR="007771C4">
        <w:rPr>
          <w:b/>
          <w:bCs/>
          <w:sz w:val="32"/>
        </w:rPr>
        <w:lastRenderedPageBreak/>
        <w:t xml:space="preserve">Priority Three: </w:t>
      </w:r>
      <w:r w:rsidR="32B190E1" w:rsidRPr="0091748C">
        <w:rPr>
          <w:b/>
          <w:bCs/>
          <w:sz w:val="32"/>
        </w:rPr>
        <w:t xml:space="preserve">Rapid </w:t>
      </w:r>
      <w:r w:rsidR="00EB58C0">
        <w:rPr>
          <w:b/>
          <w:bCs/>
          <w:sz w:val="32"/>
        </w:rPr>
        <w:t>m</w:t>
      </w:r>
      <w:r w:rsidR="32B190E1" w:rsidRPr="0091748C">
        <w:rPr>
          <w:b/>
          <w:bCs/>
          <w:sz w:val="32"/>
        </w:rPr>
        <w:t>ove-</w:t>
      </w:r>
      <w:r w:rsidR="00EB58C0">
        <w:rPr>
          <w:b/>
          <w:bCs/>
          <w:sz w:val="32"/>
        </w:rPr>
        <w:t>o</w:t>
      </w:r>
      <w:r w:rsidR="32B190E1" w:rsidRPr="0091748C">
        <w:rPr>
          <w:b/>
          <w:bCs/>
          <w:sz w:val="32"/>
        </w:rPr>
        <w:t>n</w:t>
      </w:r>
    </w:p>
    <w:p w14:paraId="192C1463" w14:textId="5C46D563" w:rsidR="00A5072A" w:rsidRPr="00A5072A" w:rsidRDefault="6E967F40" w:rsidP="005753C3">
      <w:pPr>
        <w:spacing w:after="210"/>
        <w:rPr>
          <w:rFonts w:eastAsia="Arial"/>
        </w:rPr>
      </w:pPr>
      <w:r w:rsidRPr="41413B09">
        <w:rPr>
          <w:rFonts w:eastAsia="Arial"/>
        </w:rPr>
        <w:t>Accelerating transitions from temporary and supported accommodation into settled housing is critical to maintaining flow</w:t>
      </w:r>
      <w:r w:rsidR="007771C4">
        <w:rPr>
          <w:rFonts w:eastAsia="Arial"/>
        </w:rPr>
        <w:t xml:space="preserve"> through short-term emergency accommodation</w:t>
      </w:r>
      <w:r w:rsidR="04F5ECC2" w:rsidRPr="41413B09">
        <w:rPr>
          <w:rFonts w:eastAsia="Arial"/>
        </w:rPr>
        <w:t>, getting more people off the street</w:t>
      </w:r>
      <w:r w:rsidRPr="41413B09">
        <w:rPr>
          <w:rFonts w:eastAsia="Arial"/>
        </w:rPr>
        <w:t xml:space="preserve"> and improving outcomes for individuals. When people remain in temporary</w:t>
      </w:r>
      <w:r w:rsidR="5EDE0A4A" w:rsidRPr="41413B09">
        <w:rPr>
          <w:rFonts w:eastAsia="Arial"/>
        </w:rPr>
        <w:t xml:space="preserve"> and </w:t>
      </w:r>
      <w:r w:rsidR="6C6E9B7B" w:rsidRPr="41413B09">
        <w:rPr>
          <w:rFonts w:eastAsia="Arial"/>
        </w:rPr>
        <w:t>transitional</w:t>
      </w:r>
      <w:r w:rsidR="1D581995" w:rsidRPr="41413B09">
        <w:rPr>
          <w:rFonts w:eastAsia="Arial"/>
        </w:rPr>
        <w:t xml:space="preserve"> </w:t>
      </w:r>
      <w:r w:rsidRPr="41413B09">
        <w:rPr>
          <w:rFonts w:eastAsia="Arial"/>
        </w:rPr>
        <w:t>accommodation for extended periods, it creates bottlenecks that block access for those in greatest need, drives up costs for local authorities, and increases the risk of deterioration in health and wellbeing.</w:t>
      </w:r>
    </w:p>
    <w:p w14:paraId="170D7722" w14:textId="397F131C" w:rsidR="00605E94" w:rsidRPr="00605E94" w:rsidRDefault="00605E94" w:rsidP="005753C3">
      <w:pPr>
        <w:spacing w:before="210" w:after="210"/>
        <w:rPr>
          <w:rFonts w:eastAsia="Arial"/>
        </w:rPr>
      </w:pPr>
      <w:r w:rsidRPr="00605E94">
        <w:rPr>
          <w:rFonts w:eastAsia="Arial"/>
        </w:rPr>
        <w:t>Rapid move</w:t>
      </w:r>
      <w:r w:rsidRPr="00605E94">
        <w:rPr>
          <w:rFonts w:eastAsia="Arial"/>
        </w:rPr>
        <w:noBreakHyphen/>
        <w:t>on reduces time spent in temporary accommodation and supports people to transition quickly into stable housing, helping to keep homelessness rare and short</w:t>
      </w:r>
      <w:r w:rsidRPr="00605E94">
        <w:rPr>
          <w:rFonts w:eastAsia="Arial"/>
        </w:rPr>
        <w:noBreakHyphen/>
        <w:t>lived.</w:t>
      </w:r>
    </w:p>
    <w:p w14:paraId="6D294649" w14:textId="6E3D2BD8" w:rsidR="00A5072A" w:rsidRPr="00A5072A" w:rsidRDefault="6E967F40" w:rsidP="005753C3">
      <w:pPr>
        <w:spacing w:before="210" w:after="210"/>
      </w:pPr>
      <w:r w:rsidRPr="41413B09">
        <w:rPr>
          <w:rFonts w:eastAsia="Arial"/>
        </w:rPr>
        <w:t xml:space="preserve"> This priority focuses on removing systemic barriers to move-on, including allocation policy reviews, expanding access to the private rented sector (PRS), and creating new </w:t>
      </w:r>
      <w:r w:rsidR="00115021">
        <w:rPr>
          <w:rFonts w:eastAsia="Arial"/>
        </w:rPr>
        <w:t>routes</w:t>
      </w:r>
      <w:r w:rsidRPr="41413B09">
        <w:rPr>
          <w:rFonts w:eastAsia="Arial"/>
        </w:rPr>
        <w:t xml:space="preserve"> into housing-led models. It also involves upskilling frontline staff to support tenancy sustainment and PRS </w:t>
      </w:r>
      <w:r w:rsidR="008D54F4" w:rsidRPr="41413B09">
        <w:rPr>
          <w:rFonts w:eastAsia="Arial"/>
        </w:rPr>
        <w:t>engagement and</w:t>
      </w:r>
      <w:r w:rsidRPr="41413B09">
        <w:rPr>
          <w:rFonts w:eastAsia="Arial"/>
        </w:rPr>
        <w:t xml:space="preserve"> introducing </w:t>
      </w:r>
      <w:r w:rsidR="64915743" w:rsidRPr="41413B09">
        <w:rPr>
          <w:rFonts w:eastAsia="Arial"/>
        </w:rPr>
        <w:t>mechanisms</w:t>
      </w:r>
      <w:r w:rsidRPr="41413B09">
        <w:rPr>
          <w:rFonts w:eastAsia="Arial"/>
        </w:rPr>
        <w:t xml:space="preserve"> to unblock </w:t>
      </w:r>
      <w:r w:rsidR="00115021">
        <w:rPr>
          <w:rFonts w:eastAsia="Arial"/>
        </w:rPr>
        <w:t>people ‘</w:t>
      </w:r>
      <w:r w:rsidRPr="41413B09">
        <w:rPr>
          <w:rFonts w:eastAsia="Arial"/>
        </w:rPr>
        <w:t>stuck</w:t>
      </w:r>
      <w:r w:rsidR="00115021">
        <w:rPr>
          <w:rFonts w:eastAsia="Arial"/>
        </w:rPr>
        <w:t>’</w:t>
      </w:r>
      <w:r w:rsidRPr="41413B09">
        <w:rPr>
          <w:rFonts w:eastAsia="Arial"/>
        </w:rPr>
        <w:t xml:space="preserve"> in services.</w:t>
      </w:r>
    </w:p>
    <w:p w14:paraId="32C0EBB0" w14:textId="51B56BF7" w:rsidR="00A5072A" w:rsidRPr="00574DB7" w:rsidRDefault="0077580C" w:rsidP="00245060">
      <w:pPr>
        <w:spacing w:before="210" w:line="300" w:lineRule="auto"/>
        <w:rPr>
          <w:rFonts w:eastAsia="Arial"/>
          <w:b/>
          <w:bCs/>
        </w:rPr>
      </w:pPr>
      <w:r>
        <w:rPr>
          <w:rFonts w:eastAsia="Arial"/>
          <w:b/>
          <w:bCs/>
        </w:rPr>
        <w:t>What we will do to improve services:</w:t>
      </w:r>
    </w:p>
    <w:p w14:paraId="1B6E9017" w14:textId="3B824651" w:rsidR="00A5072A" w:rsidRPr="00574DB7" w:rsidRDefault="32B190E1" w:rsidP="005753C3">
      <w:pPr>
        <w:pStyle w:val="ListParagraph"/>
        <w:numPr>
          <w:ilvl w:val="0"/>
          <w:numId w:val="14"/>
        </w:numPr>
        <w:ind w:left="284" w:hanging="284"/>
        <w:rPr>
          <w:rFonts w:eastAsia="Arial"/>
        </w:rPr>
      </w:pPr>
      <w:r w:rsidRPr="41413B09">
        <w:rPr>
          <w:rFonts w:eastAsia="Arial"/>
        </w:rPr>
        <w:t xml:space="preserve">Establish a Move-On Panel to unblock </w:t>
      </w:r>
      <w:r w:rsidR="007E3B80">
        <w:rPr>
          <w:rFonts w:eastAsia="Arial"/>
        </w:rPr>
        <w:t>people</w:t>
      </w:r>
      <w:r w:rsidRPr="41413B09">
        <w:rPr>
          <w:rFonts w:eastAsia="Arial"/>
        </w:rPr>
        <w:t xml:space="preserve"> stuck in services and refer to housing-led teams for ongoing support.</w:t>
      </w:r>
    </w:p>
    <w:p w14:paraId="62CE8184" w14:textId="3B198319" w:rsidR="00A5072A" w:rsidRPr="00574DB7" w:rsidRDefault="32B190E1" w:rsidP="005753C3">
      <w:pPr>
        <w:pStyle w:val="ListParagraph"/>
        <w:numPr>
          <w:ilvl w:val="0"/>
          <w:numId w:val="14"/>
        </w:numPr>
        <w:ind w:left="284" w:hanging="284"/>
        <w:rPr>
          <w:rFonts w:eastAsia="Arial"/>
        </w:rPr>
      </w:pPr>
      <w:r w:rsidRPr="00574DB7">
        <w:rPr>
          <w:rFonts w:eastAsia="Arial"/>
        </w:rPr>
        <w:t>Expand PRS access schemes, including landlord engagement and incentives.</w:t>
      </w:r>
    </w:p>
    <w:p w14:paraId="6C7FE6E8" w14:textId="36503ED5" w:rsidR="00A5072A" w:rsidRPr="00574DB7" w:rsidRDefault="32B190E1" w:rsidP="005753C3">
      <w:pPr>
        <w:pStyle w:val="ListParagraph"/>
        <w:numPr>
          <w:ilvl w:val="0"/>
          <w:numId w:val="14"/>
        </w:numPr>
        <w:ind w:left="284" w:hanging="284"/>
        <w:rPr>
          <w:rFonts w:eastAsia="Arial"/>
        </w:rPr>
      </w:pPr>
      <w:r w:rsidRPr="00574DB7">
        <w:rPr>
          <w:rFonts w:eastAsia="Arial"/>
        </w:rPr>
        <w:t>Upskill frontline staff to support PRS move-on conversations and tenancy sustainment.</w:t>
      </w:r>
    </w:p>
    <w:p w14:paraId="7DACEE45" w14:textId="236AA4E0" w:rsidR="00A5072A" w:rsidRPr="00574DB7" w:rsidRDefault="32B190E1" w:rsidP="005753C3">
      <w:pPr>
        <w:pStyle w:val="ListParagraph"/>
        <w:numPr>
          <w:ilvl w:val="0"/>
          <w:numId w:val="14"/>
        </w:numPr>
        <w:ind w:left="284" w:hanging="284"/>
        <w:rPr>
          <w:rFonts w:eastAsia="Arial"/>
        </w:rPr>
      </w:pPr>
      <w:r w:rsidRPr="41413B09">
        <w:rPr>
          <w:rFonts w:eastAsia="Arial"/>
        </w:rPr>
        <w:t>Monitor and report move-on performance monthly through the Alliance dashboard.</w:t>
      </w:r>
    </w:p>
    <w:p w14:paraId="3EAFD339" w14:textId="00C073A7" w:rsidR="4AAD9623" w:rsidRDefault="4AAD9623" w:rsidP="005753C3">
      <w:pPr>
        <w:pStyle w:val="ListParagraph"/>
        <w:numPr>
          <w:ilvl w:val="0"/>
          <w:numId w:val="14"/>
        </w:numPr>
        <w:ind w:left="284" w:hanging="284"/>
        <w:rPr>
          <w:rFonts w:eastAsia="Arial"/>
        </w:rPr>
      </w:pPr>
      <w:r w:rsidRPr="41413B09">
        <w:rPr>
          <w:rFonts w:eastAsia="Arial"/>
        </w:rPr>
        <w:t>Ensure local author</w:t>
      </w:r>
      <w:r w:rsidR="39AEFB35" w:rsidRPr="41413B09">
        <w:rPr>
          <w:rFonts w:eastAsia="Arial"/>
        </w:rPr>
        <w:t>i</w:t>
      </w:r>
      <w:r w:rsidRPr="41413B09">
        <w:rPr>
          <w:rFonts w:eastAsia="Arial"/>
        </w:rPr>
        <w:t>ties keep their allocatio</w:t>
      </w:r>
      <w:r w:rsidR="1BC3ADF3" w:rsidRPr="41413B09">
        <w:rPr>
          <w:rFonts w:eastAsia="Arial"/>
        </w:rPr>
        <w:t>ns</w:t>
      </w:r>
      <w:r w:rsidRPr="41413B09">
        <w:rPr>
          <w:rFonts w:eastAsia="Arial"/>
        </w:rPr>
        <w:t xml:space="preserve"> scheme</w:t>
      </w:r>
      <w:r w:rsidR="1D6E79AE" w:rsidRPr="41413B09">
        <w:rPr>
          <w:rFonts w:eastAsia="Arial"/>
        </w:rPr>
        <w:t>s</w:t>
      </w:r>
      <w:r w:rsidRPr="41413B09">
        <w:rPr>
          <w:rFonts w:eastAsia="Arial"/>
        </w:rPr>
        <w:t xml:space="preserve"> up to date with best practice and remove barriers to </w:t>
      </w:r>
      <w:r w:rsidR="7F8CD18C" w:rsidRPr="41413B09">
        <w:rPr>
          <w:rFonts w:eastAsia="Arial"/>
        </w:rPr>
        <w:t xml:space="preserve">social housing for people with support needs but who </w:t>
      </w:r>
      <w:r w:rsidR="008D54F4" w:rsidRPr="41413B09">
        <w:rPr>
          <w:rFonts w:eastAsia="Arial"/>
        </w:rPr>
        <w:t>can</w:t>
      </w:r>
      <w:r w:rsidR="7F8CD18C" w:rsidRPr="41413B09">
        <w:rPr>
          <w:rFonts w:eastAsia="Arial"/>
        </w:rPr>
        <w:t xml:space="preserve"> live in general needs accommodation</w:t>
      </w:r>
      <w:r w:rsidRPr="41413B09">
        <w:rPr>
          <w:rFonts w:eastAsia="Arial"/>
        </w:rPr>
        <w:t xml:space="preserve">. </w:t>
      </w:r>
    </w:p>
    <w:p w14:paraId="3A0109CF" w14:textId="08AA93CC" w:rsidR="00182B6A" w:rsidRPr="0077580C" w:rsidRDefault="008300A7" w:rsidP="005753C3">
      <w:pPr>
        <w:pStyle w:val="ListParagraph"/>
        <w:numPr>
          <w:ilvl w:val="0"/>
          <w:numId w:val="14"/>
        </w:numPr>
        <w:ind w:left="284" w:hanging="284"/>
        <w:rPr>
          <w:rFonts w:eastAsia="Arial"/>
        </w:rPr>
      </w:pPr>
      <w:r>
        <w:rPr>
          <w:rFonts w:eastAsia="Arial"/>
        </w:rPr>
        <w:t>A</w:t>
      </w:r>
      <w:r w:rsidR="7A087394" w:rsidRPr="41413B09">
        <w:rPr>
          <w:rFonts w:eastAsia="Arial"/>
        </w:rPr>
        <w:t xml:space="preserve"> Registered Provider Forum has been established to explore shared priorities across housing (e.g. Housing First) and strengthen joint working across the County</w:t>
      </w:r>
    </w:p>
    <w:p w14:paraId="4E675010" w14:textId="2CC5086A" w:rsidR="000E4671" w:rsidRDefault="000E4671" w:rsidP="00845EC8">
      <w:pPr>
        <w:pStyle w:val="Heading2"/>
        <w:rPr>
          <w:b/>
          <w:bCs/>
          <w:sz w:val="32"/>
        </w:rPr>
      </w:pPr>
    </w:p>
    <w:p w14:paraId="48F79697" w14:textId="77777777" w:rsidR="007E0CA3" w:rsidRDefault="007E0CA3" w:rsidP="007E0CA3"/>
    <w:p w14:paraId="37470D7C" w14:textId="77777777" w:rsidR="007E0CA3" w:rsidRDefault="007E0CA3" w:rsidP="007E0CA3"/>
    <w:p w14:paraId="2F8F12C8" w14:textId="77777777" w:rsidR="007E0CA3" w:rsidRDefault="007E0CA3" w:rsidP="007E0CA3"/>
    <w:p w14:paraId="3AD8218B" w14:textId="77777777" w:rsidR="007E0CA3" w:rsidRDefault="007E0CA3" w:rsidP="007E0CA3"/>
    <w:p w14:paraId="560598C5" w14:textId="77777777" w:rsidR="007E0CA3" w:rsidRDefault="007E0CA3" w:rsidP="007E0CA3"/>
    <w:p w14:paraId="5AAF7A7D" w14:textId="77777777" w:rsidR="007E0CA3" w:rsidRDefault="007E0CA3" w:rsidP="007E0CA3"/>
    <w:p w14:paraId="71183F49" w14:textId="77777777" w:rsidR="007E0CA3" w:rsidRDefault="007E0CA3" w:rsidP="007E0CA3"/>
    <w:p w14:paraId="2FD14261" w14:textId="77777777" w:rsidR="007E0CA3" w:rsidRDefault="007E0CA3" w:rsidP="007E0CA3"/>
    <w:p w14:paraId="478B6A2D" w14:textId="77777777" w:rsidR="007E0CA3" w:rsidRDefault="007E0CA3" w:rsidP="007E0CA3"/>
    <w:p w14:paraId="09CDD15D" w14:textId="77777777" w:rsidR="007E0CA3" w:rsidRDefault="007E0CA3" w:rsidP="007E0CA3"/>
    <w:p w14:paraId="7C21546A" w14:textId="77777777" w:rsidR="007E0CA3" w:rsidRDefault="007E0CA3" w:rsidP="007E0CA3"/>
    <w:p w14:paraId="7B3607BA" w14:textId="77777777" w:rsidR="007E0CA3" w:rsidRDefault="007E0CA3" w:rsidP="007E0CA3"/>
    <w:p w14:paraId="6166BA43" w14:textId="77777777" w:rsidR="007E0CA3" w:rsidRDefault="007E0CA3" w:rsidP="007E0CA3"/>
    <w:p w14:paraId="715B9BAE" w14:textId="77777777" w:rsidR="007E0CA3" w:rsidRDefault="007E0CA3" w:rsidP="007E0CA3"/>
    <w:p w14:paraId="0971513B" w14:textId="77777777" w:rsidR="007E0CA3" w:rsidRPr="007E0CA3" w:rsidRDefault="007E0CA3" w:rsidP="007E0CA3"/>
    <w:p w14:paraId="54DC1C61" w14:textId="615D2BD4" w:rsidR="00A5072A" w:rsidRPr="008300A7" w:rsidRDefault="007771C4" w:rsidP="00845EC8">
      <w:pPr>
        <w:pStyle w:val="Heading2"/>
        <w:rPr>
          <w:b/>
          <w:bCs/>
          <w:sz w:val="32"/>
        </w:rPr>
      </w:pPr>
      <w:r>
        <w:rPr>
          <w:b/>
          <w:bCs/>
          <w:sz w:val="32"/>
        </w:rPr>
        <w:lastRenderedPageBreak/>
        <w:t xml:space="preserve">Priority Four: </w:t>
      </w:r>
      <w:r w:rsidR="00182B6A">
        <w:rPr>
          <w:b/>
          <w:bCs/>
          <w:sz w:val="32"/>
        </w:rPr>
        <w:t xml:space="preserve">A </w:t>
      </w:r>
      <w:r w:rsidR="00EB58C0">
        <w:rPr>
          <w:b/>
          <w:bCs/>
          <w:sz w:val="32"/>
        </w:rPr>
        <w:t>p</w:t>
      </w:r>
      <w:r w:rsidR="32B190E1" w:rsidRPr="008300A7">
        <w:rPr>
          <w:b/>
          <w:bCs/>
          <w:sz w:val="32"/>
        </w:rPr>
        <w:t>erson-</w:t>
      </w:r>
      <w:r w:rsidR="00EB58C0">
        <w:rPr>
          <w:b/>
          <w:bCs/>
          <w:sz w:val="32"/>
        </w:rPr>
        <w:t>c</w:t>
      </w:r>
      <w:r w:rsidR="32B190E1" w:rsidRPr="008300A7">
        <w:rPr>
          <w:b/>
          <w:bCs/>
          <w:sz w:val="32"/>
        </w:rPr>
        <w:t xml:space="preserve">entred </w:t>
      </w:r>
      <w:r w:rsidR="00EB58C0">
        <w:rPr>
          <w:b/>
          <w:bCs/>
          <w:sz w:val="32"/>
        </w:rPr>
        <w:t>a</w:t>
      </w:r>
      <w:r w:rsidR="32B190E1" w:rsidRPr="008300A7">
        <w:rPr>
          <w:b/>
          <w:bCs/>
          <w:sz w:val="32"/>
        </w:rPr>
        <w:t>pproach</w:t>
      </w:r>
    </w:p>
    <w:p w14:paraId="23C41212" w14:textId="11F9D1BE" w:rsidR="00A5072A" w:rsidRPr="00574DB7" w:rsidRDefault="32B190E1" w:rsidP="005753C3">
      <w:pPr>
        <w:spacing w:after="210"/>
        <w:rPr>
          <w:rFonts w:eastAsia="Arial"/>
        </w:rPr>
      </w:pPr>
      <w:r w:rsidRPr="41413B09">
        <w:rPr>
          <w:rFonts w:eastAsia="Arial"/>
        </w:rPr>
        <w:t>Services</w:t>
      </w:r>
      <w:r w:rsidR="5D1D7E7E" w:rsidRPr="41413B09">
        <w:rPr>
          <w:rFonts w:eastAsia="Arial"/>
        </w:rPr>
        <w:t xml:space="preserve"> should be </w:t>
      </w:r>
      <w:r w:rsidRPr="41413B09">
        <w:rPr>
          <w:rFonts w:eastAsia="Arial"/>
        </w:rPr>
        <w:t>designed around individual needs, embedding trauma-informed and strengths-based practice across all inte</w:t>
      </w:r>
      <w:r w:rsidR="0C1537A3" w:rsidRPr="41413B09">
        <w:rPr>
          <w:rFonts w:eastAsia="Arial"/>
        </w:rPr>
        <w:t>rventions.</w:t>
      </w:r>
      <w:r w:rsidRPr="41413B09">
        <w:rPr>
          <w:rFonts w:eastAsia="Arial"/>
        </w:rPr>
        <w:t xml:space="preserve"> </w:t>
      </w:r>
      <w:r w:rsidR="4550E4CB" w:rsidRPr="00C30B5A">
        <w:rPr>
          <w:rFonts w:eastAsia="Arial"/>
        </w:rPr>
        <w:t>P</w:t>
      </w:r>
      <w:r w:rsidRPr="00C30B5A">
        <w:rPr>
          <w:rFonts w:eastAsia="Arial"/>
        </w:rPr>
        <w:t>eople experiencing homelessness</w:t>
      </w:r>
      <w:r w:rsidR="00060C84" w:rsidRPr="00C30B5A">
        <w:rPr>
          <w:rFonts w:eastAsia="Arial"/>
        </w:rPr>
        <w:t xml:space="preserve"> often</w:t>
      </w:r>
      <w:r w:rsidRPr="00C30B5A">
        <w:rPr>
          <w:rFonts w:eastAsia="Arial"/>
        </w:rPr>
        <w:t xml:space="preserve"> have complex needs and histories of trauma</w:t>
      </w:r>
      <w:r w:rsidR="22A86DE8" w:rsidRPr="00C30B5A">
        <w:rPr>
          <w:rFonts w:eastAsia="Arial"/>
        </w:rPr>
        <w:t xml:space="preserve">, </w:t>
      </w:r>
      <w:r w:rsidR="000832DD">
        <w:rPr>
          <w:rFonts w:eastAsia="Arial"/>
        </w:rPr>
        <w:t xml:space="preserve">and do not </w:t>
      </w:r>
      <w:r w:rsidR="22A86DE8" w:rsidRPr="00C30B5A">
        <w:rPr>
          <w:rFonts w:eastAsia="Arial"/>
        </w:rPr>
        <w:t>n</w:t>
      </w:r>
      <w:r w:rsidR="372F5917" w:rsidRPr="00C30B5A">
        <w:rPr>
          <w:rFonts w:eastAsia="Arial"/>
        </w:rPr>
        <w:t>e</w:t>
      </w:r>
      <w:r w:rsidR="22A86DE8" w:rsidRPr="00C30B5A">
        <w:rPr>
          <w:rFonts w:eastAsia="Arial"/>
        </w:rPr>
        <w:t xml:space="preserve">atly fall into </w:t>
      </w:r>
      <w:r w:rsidR="703BDFA5" w:rsidRPr="00C30B5A">
        <w:rPr>
          <w:rFonts w:eastAsia="Arial"/>
        </w:rPr>
        <w:t>categories</w:t>
      </w:r>
      <w:r w:rsidR="22A86DE8" w:rsidRPr="00C30B5A">
        <w:rPr>
          <w:rFonts w:eastAsia="Arial"/>
        </w:rPr>
        <w:t xml:space="preserve"> that </w:t>
      </w:r>
      <w:r w:rsidR="007771C4">
        <w:rPr>
          <w:rFonts w:eastAsia="Arial"/>
        </w:rPr>
        <w:t xml:space="preserve">reflect the </w:t>
      </w:r>
      <w:r w:rsidR="00C242EC">
        <w:rPr>
          <w:rFonts w:eastAsia="Arial"/>
        </w:rPr>
        <w:t xml:space="preserve">responsibilities or </w:t>
      </w:r>
      <w:r w:rsidR="007771C4">
        <w:rPr>
          <w:rFonts w:eastAsia="Arial"/>
        </w:rPr>
        <w:t xml:space="preserve">legal </w:t>
      </w:r>
      <w:r w:rsidR="00C242EC">
        <w:rPr>
          <w:rFonts w:eastAsia="Arial"/>
        </w:rPr>
        <w:t xml:space="preserve">duties </w:t>
      </w:r>
      <w:r w:rsidR="007771C4">
        <w:rPr>
          <w:rFonts w:eastAsia="Arial"/>
        </w:rPr>
        <w:t xml:space="preserve">of </w:t>
      </w:r>
      <w:r w:rsidR="22A86DE8" w:rsidRPr="00C30B5A">
        <w:rPr>
          <w:rFonts w:eastAsia="Arial"/>
        </w:rPr>
        <w:t>different public sector bodies</w:t>
      </w:r>
      <w:r w:rsidRPr="00C30B5A">
        <w:rPr>
          <w:rFonts w:eastAsia="Arial"/>
        </w:rPr>
        <w:t>.</w:t>
      </w:r>
      <w:r w:rsidR="2C3002CC" w:rsidRPr="00C30B5A">
        <w:rPr>
          <w:rFonts w:eastAsia="Arial"/>
        </w:rPr>
        <w:t xml:space="preserve"> </w:t>
      </w:r>
      <w:r w:rsidR="1B53D79F" w:rsidRPr="00C30B5A">
        <w:rPr>
          <w:rFonts w:eastAsia="Arial"/>
        </w:rPr>
        <w:t>Collaboration,</w:t>
      </w:r>
      <w:r w:rsidR="2C3002CC" w:rsidRPr="00C30B5A">
        <w:rPr>
          <w:rFonts w:eastAsia="Arial"/>
        </w:rPr>
        <w:t xml:space="preserve"> joint working and </w:t>
      </w:r>
      <w:r w:rsidR="7EEA44F5" w:rsidRPr="00C30B5A">
        <w:rPr>
          <w:rFonts w:eastAsia="Arial"/>
        </w:rPr>
        <w:t>commissioning</w:t>
      </w:r>
      <w:r w:rsidR="2C3002CC" w:rsidRPr="00C30B5A">
        <w:rPr>
          <w:rFonts w:eastAsia="Arial"/>
        </w:rPr>
        <w:t xml:space="preserve"> </w:t>
      </w:r>
      <w:r w:rsidR="2AEB1D2A" w:rsidRPr="00C30B5A">
        <w:rPr>
          <w:rFonts w:eastAsia="Arial"/>
        </w:rPr>
        <w:t>across</w:t>
      </w:r>
      <w:r w:rsidR="2C3002CC" w:rsidRPr="00C30B5A">
        <w:rPr>
          <w:rFonts w:eastAsia="Arial"/>
        </w:rPr>
        <w:t xml:space="preserve"> the public sector </w:t>
      </w:r>
      <w:r w:rsidR="62A44E9D" w:rsidRPr="00C30B5A">
        <w:rPr>
          <w:rFonts w:eastAsia="Arial"/>
        </w:rPr>
        <w:t xml:space="preserve">are </w:t>
      </w:r>
      <w:r w:rsidR="2C3002CC" w:rsidRPr="00C30B5A">
        <w:rPr>
          <w:rFonts w:eastAsia="Arial"/>
        </w:rPr>
        <w:t>required to m</w:t>
      </w:r>
      <w:r w:rsidR="2C3002CC" w:rsidRPr="41413B09">
        <w:rPr>
          <w:rFonts w:eastAsia="Arial"/>
        </w:rPr>
        <w:t>eet the</w:t>
      </w:r>
      <w:r w:rsidR="000832DD">
        <w:rPr>
          <w:rFonts w:eastAsia="Arial"/>
        </w:rPr>
        <w:t xml:space="preserve"> needs of these people</w:t>
      </w:r>
      <w:r w:rsidR="2C3002CC" w:rsidRPr="41413B09">
        <w:rPr>
          <w:rFonts w:eastAsia="Arial"/>
        </w:rPr>
        <w:t xml:space="preserve">. </w:t>
      </w:r>
      <w:r w:rsidRPr="41413B09">
        <w:rPr>
          <w:rFonts w:eastAsia="Arial"/>
        </w:rPr>
        <w:t>A person-centred approach improves engagement and outcomes</w:t>
      </w:r>
      <w:r w:rsidR="4043D1F7" w:rsidRPr="41413B09">
        <w:rPr>
          <w:rFonts w:eastAsia="Arial"/>
        </w:rPr>
        <w:t>, and ultimately</w:t>
      </w:r>
      <w:r w:rsidR="0808FE2B" w:rsidRPr="41413B09">
        <w:rPr>
          <w:rFonts w:eastAsia="Arial"/>
        </w:rPr>
        <w:t>,</w:t>
      </w:r>
      <w:r w:rsidR="4043D1F7" w:rsidRPr="41413B09">
        <w:rPr>
          <w:rFonts w:eastAsia="Arial"/>
        </w:rPr>
        <w:t xml:space="preserve"> by meeting people</w:t>
      </w:r>
      <w:r w:rsidR="0CA0DA31" w:rsidRPr="41413B09">
        <w:rPr>
          <w:rFonts w:eastAsia="Arial"/>
        </w:rPr>
        <w:t>’s</w:t>
      </w:r>
      <w:r w:rsidR="4043D1F7" w:rsidRPr="41413B09">
        <w:rPr>
          <w:rFonts w:eastAsia="Arial"/>
        </w:rPr>
        <w:t xml:space="preserve"> needs and enabling them to avoid repeat homelessness</w:t>
      </w:r>
      <w:r w:rsidR="3618C04C" w:rsidRPr="41413B09">
        <w:rPr>
          <w:rFonts w:eastAsia="Arial"/>
        </w:rPr>
        <w:t>,</w:t>
      </w:r>
      <w:r w:rsidR="4043D1F7" w:rsidRPr="41413B09">
        <w:rPr>
          <w:rFonts w:eastAsia="Arial"/>
        </w:rPr>
        <w:t xml:space="preserve"> saves cost</w:t>
      </w:r>
      <w:r w:rsidR="00C242EC">
        <w:rPr>
          <w:rFonts w:eastAsia="Arial"/>
        </w:rPr>
        <w:t>s</w:t>
      </w:r>
      <w:r w:rsidR="4043D1F7" w:rsidRPr="41413B09">
        <w:rPr>
          <w:rFonts w:eastAsia="Arial"/>
        </w:rPr>
        <w:t xml:space="preserve"> for the whole public sector</w:t>
      </w:r>
      <w:r w:rsidRPr="41413B09">
        <w:rPr>
          <w:rFonts w:eastAsia="Arial"/>
        </w:rPr>
        <w:t>.</w:t>
      </w:r>
    </w:p>
    <w:p w14:paraId="22A8A723" w14:textId="5C8639FD" w:rsidR="00A5072A" w:rsidRPr="00574DB7" w:rsidRDefault="0077580C" w:rsidP="00245060">
      <w:pPr>
        <w:spacing w:before="210" w:line="300" w:lineRule="auto"/>
        <w:rPr>
          <w:rFonts w:eastAsia="Arial"/>
          <w:b/>
          <w:bCs/>
        </w:rPr>
      </w:pPr>
      <w:r>
        <w:rPr>
          <w:rFonts w:eastAsia="Arial"/>
          <w:b/>
          <w:bCs/>
        </w:rPr>
        <w:t>What we will do to improve services:</w:t>
      </w:r>
    </w:p>
    <w:p w14:paraId="5C850924" w14:textId="7761DF3E" w:rsidR="00A5072A" w:rsidRPr="00574DB7" w:rsidRDefault="32B190E1" w:rsidP="005753C3">
      <w:pPr>
        <w:pStyle w:val="ListParagraph"/>
        <w:numPr>
          <w:ilvl w:val="0"/>
          <w:numId w:val="15"/>
        </w:numPr>
        <w:ind w:left="426" w:hanging="426"/>
        <w:rPr>
          <w:rFonts w:eastAsia="Arial"/>
        </w:rPr>
      </w:pPr>
      <w:r w:rsidRPr="00574DB7">
        <w:rPr>
          <w:rFonts w:eastAsia="Arial"/>
        </w:rPr>
        <w:t>Audit services against trauma-informed standards and implement staff training requirements.</w:t>
      </w:r>
    </w:p>
    <w:p w14:paraId="715625F3" w14:textId="1841C060" w:rsidR="00A5072A" w:rsidRPr="00574DB7" w:rsidRDefault="32B190E1" w:rsidP="005753C3">
      <w:pPr>
        <w:pStyle w:val="ListParagraph"/>
        <w:numPr>
          <w:ilvl w:val="0"/>
          <w:numId w:val="15"/>
        </w:numPr>
        <w:ind w:left="426" w:hanging="426"/>
        <w:rPr>
          <w:rFonts w:eastAsia="Arial"/>
        </w:rPr>
      </w:pPr>
      <w:r w:rsidRPr="41413B09">
        <w:rPr>
          <w:rFonts w:eastAsia="Arial"/>
        </w:rPr>
        <w:t>Develop a skills matrix for commissioned providers and embed reflective practice across services.</w:t>
      </w:r>
    </w:p>
    <w:p w14:paraId="43464C11" w14:textId="0061C804" w:rsidR="088C1387" w:rsidRDefault="088C1387" w:rsidP="005753C3">
      <w:pPr>
        <w:pStyle w:val="ListParagraph"/>
        <w:numPr>
          <w:ilvl w:val="0"/>
          <w:numId w:val="15"/>
        </w:numPr>
        <w:ind w:left="426" w:hanging="426"/>
        <w:rPr>
          <w:rFonts w:eastAsia="Arial"/>
        </w:rPr>
      </w:pPr>
      <w:r w:rsidRPr="41413B09">
        <w:rPr>
          <w:rFonts w:eastAsia="Arial"/>
        </w:rPr>
        <w:t>Through our deepening partnership, explore further opportunit</w:t>
      </w:r>
      <w:r w:rsidR="62375A26" w:rsidRPr="41413B09">
        <w:rPr>
          <w:rFonts w:eastAsia="Arial"/>
        </w:rPr>
        <w:t>ies</w:t>
      </w:r>
      <w:r w:rsidRPr="41413B09">
        <w:rPr>
          <w:rFonts w:eastAsia="Arial"/>
        </w:rPr>
        <w:t xml:space="preserve"> for alignment and joint commissioning </w:t>
      </w:r>
      <w:r w:rsidR="0E2A7A91" w:rsidRPr="41413B09">
        <w:rPr>
          <w:rFonts w:eastAsia="Arial"/>
        </w:rPr>
        <w:t>across</w:t>
      </w:r>
      <w:r w:rsidRPr="41413B09">
        <w:rPr>
          <w:rFonts w:eastAsia="Arial"/>
        </w:rPr>
        <w:t xml:space="preserve"> services </w:t>
      </w:r>
      <w:r w:rsidR="1B43F927" w:rsidRPr="41413B09">
        <w:rPr>
          <w:rFonts w:eastAsia="Arial"/>
        </w:rPr>
        <w:t>to</w:t>
      </w:r>
      <w:r w:rsidRPr="41413B09">
        <w:rPr>
          <w:rFonts w:eastAsia="Arial"/>
        </w:rPr>
        <w:t xml:space="preserve"> meet multiple needs</w:t>
      </w:r>
      <w:r w:rsidR="48373872" w:rsidRPr="41413B09">
        <w:rPr>
          <w:rFonts w:eastAsia="Arial"/>
        </w:rPr>
        <w:t xml:space="preserve"> (linked to </w:t>
      </w:r>
      <w:r w:rsidR="009C5F6E">
        <w:rPr>
          <w:rFonts w:eastAsia="Arial"/>
        </w:rPr>
        <w:t>s</w:t>
      </w:r>
      <w:r w:rsidR="48373872" w:rsidRPr="41413B09">
        <w:rPr>
          <w:rFonts w:eastAsia="Arial"/>
        </w:rPr>
        <w:t xml:space="preserve">trong </w:t>
      </w:r>
      <w:r w:rsidR="009C5F6E">
        <w:rPr>
          <w:rFonts w:eastAsia="Arial"/>
        </w:rPr>
        <w:t>p</w:t>
      </w:r>
      <w:r w:rsidR="48373872" w:rsidRPr="41413B09">
        <w:rPr>
          <w:rFonts w:eastAsia="Arial"/>
        </w:rPr>
        <w:t>artnerships priority)</w:t>
      </w:r>
      <w:r w:rsidRPr="41413B09">
        <w:rPr>
          <w:rFonts w:eastAsia="Arial"/>
        </w:rPr>
        <w:t xml:space="preserve">. </w:t>
      </w:r>
    </w:p>
    <w:p w14:paraId="763EDDD6" w14:textId="496DD60C" w:rsidR="00A5072A" w:rsidRPr="00574DB7" w:rsidRDefault="32B190E1" w:rsidP="005753C3">
      <w:pPr>
        <w:pStyle w:val="ListParagraph"/>
        <w:numPr>
          <w:ilvl w:val="0"/>
          <w:numId w:val="15"/>
        </w:numPr>
        <w:ind w:left="426" w:hanging="426"/>
        <w:rPr>
          <w:rFonts w:eastAsia="Arial"/>
        </w:rPr>
      </w:pPr>
      <w:r w:rsidRPr="00574DB7">
        <w:rPr>
          <w:rFonts w:eastAsia="Arial"/>
        </w:rPr>
        <w:t>Implement the trusted assessment form to reduce duplication and ensure psychologically informed assessments.</w:t>
      </w:r>
    </w:p>
    <w:p w14:paraId="192296D7" w14:textId="487F4A8F" w:rsidR="00A5072A" w:rsidRPr="00574DB7" w:rsidRDefault="32B190E1" w:rsidP="005753C3">
      <w:pPr>
        <w:pStyle w:val="ListParagraph"/>
        <w:numPr>
          <w:ilvl w:val="0"/>
          <w:numId w:val="15"/>
        </w:numPr>
        <w:ind w:left="426" w:hanging="426"/>
        <w:rPr>
          <w:rFonts w:eastAsia="Arial"/>
        </w:rPr>
      </w:pPr>
      <w:r w:rsidRPr="41413B09">
        <w:rPr>
          <w:rFonts w:eastAsia="Arial"/>
        </w:rPr>
        <w:t>Roll out Built for Zero and by-name list approaches countywide, supported by a new database for real-time case management.</w:t>
      </w:r>
    </w:p>
    <w:p w14:paraId="6F224E1B" w14:textId="2513D20A" w:rsidR="00845EC8" w:rsidRPr="00B4003B" w:rsidRDefault="1900E123" w:rsidP="005753C3">
      <w:pPr>
        <w:pStyle w:val="ListParagraph"/>
        <w:numPr>
          <w:ilvl w:val="0"/>
          <w:numId w:val="15"/>
        </w:numPr>
        <w:ind w:left="426" w:hanging="426"/>
        <w:rPr>
          <w:rFonts w:eastAsia="Arial"/>
        </w:rPr>
      </w:pPr>
      <w:r w:rsidRPr="00B4003B">
        <w:rPr>
          <w:rFonts w:eastAsia="Arial"/>
        </w:rPr>
        <w:t>Strengthen discharge protocols for health and probation to ensure seamless transitions, while further developing our understanding of the most entrenched cohort to design tailored, effective solutions.</w:t>
      </w:r>
    </w:p>
    <w:p w14:paraId="6775AA26" w14:textId="7EF41E52" w:rsidR="000E4671" w:rsidRDefault="000E4671" w:rsidP="00245060">
      <w:pPr>
        <w:pStyle w:val="Heading2"/>
        <w:rPr>
          <w:b/>
          <w:bCs/>
          <w:sz w:val="32"/>
        </w:rPr>
      </w:pPr>
    </w:p>
    <w:p w14:paraId="7F1DE89A" w14:textId="77777777" w:rsidR="007E0CA3" w:rsidRDefault="007E0CA3" w:rsidP="007E0CA3"/>
    <w:p w14:paraId="4C19F8DD" w14:textId="77777777" w:rsidR="007E0CA3" w:rsidRDefault="007E0CA3" w:rsidP="007E0CA3"/>
    <w:p w14:paraId="418393A2" w14:textId="77777777" w:rsidR="007E0CA3" w:rsidRDefault="007E0CA3" w:rsidP="007E0CA3"/>
    <w:p w14:paraId="3CAC324A" w14:textId="77777777" w:rsidR="007E0CA3" w:rsidRDefault="007E0CA3" w:rsidP="007E0CA3"/>
    <w:p w14:paraId="135B7416" w14:textId="77777777" w:rsidR="007E0CA3" w:rsidRDefault="007E0CA3" w:rsidP="007E0CA3"/>
    <w:p w14:paraId="17289701" w14:textId="77777777" w:rsidR="007E0CA3" w:rsidRDefault="007E0CA3" w:rsidP="007E0CA3"/>
    <w:p w14:paraId="28A653EA" w14:textId="77777777" w:rsidR="007E0CA3" w:rsidRDefault="007E0CA3" w:rsidP="007E0CA3"/>
    <w:p w14:paraId="3855645A" w14:textId="77777777" w:rsidR="007E0CA3" w:rsidRDefault="007E0CA3" w:rsidP="007E0CA3"/>
    <w:p w14:paraId="3FE88956" w14:textId="77777777" w:rsidR="007E0CA3" w:rsidRDefault="007E0CA3" w:rsidP="007E0CA3"/>
    <w:p w14:paraId="56E574AA" w14:textId="77777777" w:rsidR="007E0CA3" w:rsidRDefault="007E0CA3" w:rsidP="007E0CA3"/>
    <w:p w14:paraId="53EC08BD" w14:textId="77777777" w:rsidR="007E0CA3" w:rsidRDefault="007E0CA3" w:rsidP="007E0CA3"/>
    <w:p w14:paraId="33F402E1" w14:textId="77777777" w:rsidR="007E0CA3" w:rsidRDefault="007E0CA3" w:rsidP="007E0CA3"/>
    <w:p w14:paraId="5224C421" w14:textId="77777777" w:rsidR="007E0CA3" w:rsidRDefault="007E0CA3" w:rsidP="007E0CA3"/>
    <w:p w14:paraId="72B38C91" w14:textId="77777777" w:rsidR="007E0CA3" w:rsidRDefault="007E0CA3" w:rsidP="007E0CA3"/>
    <w:p w14:paraId="2DDA1D37" w14:textId="77777777" w:rsidR="007E0CA3" w:rsidRDefault="007E0CA3" w:rsidP="007E0CA3"/>
    <w:p w14:paraId="396B9DB1" w14:textId="77777777" w:rsidR="007E0CA3" w:rsidRDefault="007E0CA3" w:rsidP="007E0CA3"/>
    <w:p w14:paraId="7BC81E98" w14:textId="77777777" w:rsidR="007E0CA3" w:rsidRDefault="007E0CA3" w:rsidP="007E0CA3"/>
    <w:p w14:paraId="133184EC" w14:textId="77777777" w:rsidR="007E0CA3" w:rsidRDefault="007E0CA3" w:rsidP="007E0CA3"/>
    <w:p w14:paraId="39716548" w14:textId="77777777" w:rsidR="007E0CA3" w:rsidRDefault="007E0CA3" w:rsidP="007E0CA3"/>
    <w:p w14:paraId="2246C44B" w14:textId="77777777" w:rsidR="007E0CA3" w:rsidRPr="007E0CA3" w:rsidRDefault="007E0CA3" w:rsidP="007E0CA3"/>
    <w:p w14:paraId="13F2CC0E" w14:textId="37CA5041" w:rsidR="00A5072A" w:rsidRPr="007771C4" w:rsidRDefault="007771C4" w:rsidP="00245060">
      <w:pPr>
        <w:pStyle w:val="Heading2"/>
        <w:rPr>
          <w:b/>
          <w:bCs/>
          <w:sz w:val="32"/>
        </w:rPr>
      </w:pPr>
      <w:r w:rsidRPr="007771C4">
        <w:rPr>
          <w:b/>
          <w:bCs/>
          <w:sz w:val="32"/>
        </w:rPr>
        <w:lastRenderedPageBreak/>
        <w:t xml:space="preserve">Priority Five: </w:t>
      </w:r>
      <w:r w:rsidR="32B190E1" w:rsidRPr="007771C4">
        <w:rPr>
          <w:b/>
          <w:bCs/>
          <w:sz w:val="32"/>
        </w:rPr>
        <w:t xml:space="preserve">Strong </w:t>
      </w:r>
      <w:r w:rsidR="004D7BB5" w:rsidRPr="007771C4">
        <w:rPr>
          <w:b/>
          <w:bCs/>
          <w:sz w:val="32"/>
        </w:rPr>
        <w:t>p</w:t>
      </w:r>
      <w:r w:rsidR="32B190E1" w:rsidRPr="007771C4">
        <w:rPr>
          <w:b/>
          <w:bCs/>
          <w:sz w:val="32"/>
        </w:rPr>
        <w:t>artnerships</w:t>
      </w:r>
    </w:p>
    <w:p w14:paraId="01A2B92B" w14:textId="3F1BF7A8" w:rsidR="00A5072A" w:rsidRPr="00574DB7" w:rsidRDefault="44CA40FC" w:rsidP="005753C3">
      <w:pPr>
        <w:spacing w:after="210"/>
        <w:rPr>
          <w:rFonts w:eastAsia="Arial"/>
        </w:rPr>
      </w:pPr>
      <w:r w:rsidRPr="00574DB7">
        <w:rPr>
          <w:rFonts w:eastAsia="Arial"/>
        </w:rPr>
        <w:t>Homelessness is a complex, cross-system issue that cannot be solved by housing services alone. It intersects with health, mental health, social care, criminal justice, and the voluntary sector. Historically, fragmented decision-making and siloed approaches have slowed progress and created gaps in support for individuals with complex needs.</w:t>
      </w:r>
    </w:p>
    <w:p w14:paraId="4593B3F7" w14:textId="428B52FC" w:rsidR="00E558E8" w:rsidRDefault="44CA40FC" w:rsidP="005753C3">
      <w:pPr>
        <w:spacing w:before="210" w:after="210"/>
        <w:rPr>
          <w:rFonts w:eastAsia="Arial"/>
        </w:rPr>
      </w:pPr>
      <w:r w:rsidRPr="00574DB7">
        <w:rPr>
          <w:rFonts w:eastAsia="Arial"/>
        </w:rPr>
        <w:t xml:space="preserve">This priority focuses on deepening collaboration across all sectors to deliver integrated solutions and shared accountability. Strong partnerships mean aligning commissioning strategies, pooling resources, and creating joint protocols that ensure individuals receive holistic, coordinated support. </w:t>
      </w:r>
      <w:r w:rsidR="00E558E8" w:rsidRPr="00E558E8">
        <w:rPr>
          <w:rFonts w:eastAsia="Arial"/>
        </w:rPr>
        <w:t>It also includes bringing the right professionals together around each person to agree the most effective way forward, improving data sharing through a countywide database, and enhancing governance through refreshed P</w:t>
      </w:r>
      <w:r w:rsidR="00CB2064">
        <w:rPr>
          <w:rFonts w:eastAsia="Arial"/>
        </w:rPr>
        <w:t>revention of Homeless Directors’ Group (PHDG)</w:t>
      </w:r>
      <w:r w:rsidR="00E558E8" w:rsidRPr="00E558E8">
        <w:rPr>
          <w:rFonts w:eastAsia="Arial"/>
        </w:rPr>
        <w:t xml:space="preserve"> and C</w:t>
      </w:r>
      <w:r w:rsidR="00CB2064">
        <w:rPr>
          <w:rFonts w:eastAsia="Arial"/>
        </w:rPr>
        <w:t xml:space="preserve">ountywide Homeless Steering Group (CHSG) </w:t>
      </w:r>
      <w:r w:rsidR="00E558E8" w:rsidRPr="00E558E8">
        <w:rPr>
          <w:rFonts w:eastAsia="Arial"/>
        </w:rPr>
        <w:t>structures.</w:t>
      </w:r>
    </w:p>
    <w:p w14:paraId="3D663AD7" w14:textId="504175E9" w:rsidR="00A5072A" w:rsidRPr="00574DB7" w:rsidRDefault="44CA40FC" w:rsidP="005753C3">
      <w:pPr>
        <w:spacing w:before="210" w:after="210"/>
        <w:rPr>
          <w:rFonts w:eastAsia="Arial"/>
        </w:rPr>
      </w:pPr>
      <w:r w:rsidRPr="00574DB7">
        <w:rPr>
          <w:rFonts w:eastAsia="Arial"/>
        </w:rPr>
        <w:t xml:space="preserve">By working together, partners can remove systemic barriers, share best </w:t>
      </w:r>
      <w:r w:rsidR="00FC53C5">
        <w:rPr>
          <w:rFonts w:eastAsia="Arial"/>
        </w:rPr>
        <w:t>practices</w:t>
      </w:r>
      <w:r w:rsidRPr="00574DB7">
        <w:rPr>
          <w:rFonts w:eastAsia="Arial"/>
        </w:rPr>
        <w:t xml:space="preserve">, and respond collectively to emerging challenges. Integration is essential for sustainability and for delivering </w:t>
      </w:r>
      <w:r w:rsidR="00FC53C5">
        <w:rPr>
          <w:rFonts w:eastAsia="Arial"/>
        </w:rPr>
        <w:t>person-centred, efficient, and effective outcomes</w:t>
      </w:r>
      <w:r w:rsidRPr="00574DB7">
        <w:rPr>
          <w:rFonts w:eastAsia="Arial"/>
        </w:rPr>
        <w:t>.</w:t>
      </w:r>
    </w:p>
    <w:p w14:paraId="35425278" w14:textId="160C318B" w:rsidR="00A5072A" w:rsidRPr="00574DB7" w:rsidRDefault="0077580C" w:rsidP="00245060">
      <w:pPr>
        <w:spacing w:before="210" w:line="300" w:lineRule="auto"/>
        <w:rPr>
          <w:rFonts w:eastAsia="Arial"/>
          <w:b/>
          <w:bCs/>
        </w:rPr>
      </w:pPr>
      <w:r>
        <w:rPr>
          <w:rFonts w:eastAsia="Arial"/>
          <w:b/>
          <w:bCs/>
        </w:rPr>
        <w:t>What we will do t</w:t>
      </w:r>
      <w:r w:rsidR="002B5DDD">
        <w:rPr>
          <w:rFonts w:eastAsia="Arial"/>
          <w:b/>
          <w:bCs/>
        </w:rPr>
        <w:t xml:space="preserve">o improve </w:t>
      </w:r>
      <w:r w:rsidR="007771C4">
        <w:rPr>
          <w:rFonts w:eastAsia="Arial"/>
          <w:b/>
          <w:bCs/>
        </w:rPr>
        <w:t>working in partnership</w:t>
      </w:r>
      <w:r w:rsidR="00C242EC">
        <w:rPr>
          <w:rFonts w:eastAsia="Arial"/>
          <w:b/>
          <w:bCs/>
        </w:rPr>
        <w:t>:</w:t>
      </w:r>
    </w:p>
    <w:p w14:paraId="1650BF6E" w14:textId="7E8C7B43" w:rsidR="00A5072A" w:rsidRPr="00A5072A" w:rsidRDefault="59BA9637" w:rsidP="005753C3">
      <w:pPr>
        <w:pStyle w:val="ListParagraph"/>
        <w:numPr>
          <w:ilvl w:val="0"/>
          <w:numId w:val="20"/>
        </w:numPr>
        <w:ind w:left="567" w:hanging="578"/>
        <w:rPr>
          <w:rFonts w:eastAsia="Arial"/>
        </w:rPr>
      </w:pPr>
      <w:r w:rsidRPr="3C0D42EA">
        <w:rPr>
          <w:rFonts w:eastAsia="Arial"/>
        </w:rPr>
        <w:t>Continue to develop</w:t>
      </w:r>
      <w:r w:rsidR="32B190E1" w:rsidRPr="00574DB7">
        <w:rPr>
          <w:rFonts w:eastAsia="Arial"/>
        </w:rPr>
        <w:t xml:space="preserve"> governance structures for </w:t>
      </w:r>
      <w:r w:rsidR="007771C4">
        <w:rPr>
          <w:rFonts w:eastAsia="Arial"/>
        </w:rPr>
        <w:t>Prevention of Homelessness Directors Group</w:t>
      </w:r>
      <w:r w:rsidR="32B190E1" w:rsidRPr="00574DB7">
        <w:rPr>
          <w:rFonts w:eastAsia="Arial"/>
        </w:rPr>
        <w:t xml:space="preserve"> and C</w:t>
      </w:r>
      <w:r w:rsidR="007771C4">
        <w:rPr>
          <w:rFonts w:eastAsia="Arial"/>
        </w:rPr>
        <w:t xml:space="preserve">ountywide </w:t>
      </w:r>
      <w:r w:rsidR="32B190E1" w:rsidRPr="00574DB7">
        <w:rPr>
          <w:rFonts w:eastAsia="Arial"/>
        </w:rPr>
        <w:t>H</w:t>
      </w:r>
      <w:r w:rsidR="007771C4">
        <w:rPr>
          <w:rFonts w:eastAsia="Arial"/>
        </w:rPr>
        <w:t xml:space="preserve">omelessness </w:t>
      </w:r>
      <w:r w:rsidR="32B190E1" w:rsidRPr="00574DB7">
        <w:rPr>
          <w:rFonts w:eastAsia="Arial"/>
        </w:rPr>
        <w:t>S</w:t>
      </w:r>
      <w:r w:rsidR="007771C4">
        <w:rPr>
          <w:rFonts w:eastAsia="Arial"/>
        </w:rPr>
        <w:t xml:space="preserve">teering </w:t>
      </w:r>
      <w:r w:rsidR="32B190E1" w:rsidRPr="00574DB7">
        <w:rPr>
          <w:rFonts w:eastAsia="Arial"/>
        </w:rPr>
        <w:t>G</w:t>
      </w:r>
      <w:r w:rsidR="007771C4">
        <w:rPr>
          <w:rFonts w:eastAsia="Arial"/>
        </w:rPr>
        <w:t>roup</w:t>
      </w:r>
      <w:r w:rsidR="32B190E1" w:rsidRPr="00574DB7">
        <w:rPr>
          <w:rFonts w:eastAsia="Arial"/>
        </w:rPr>
        <w:t>, ensuring system-wide representation and accountability.</w:t>
      </w:r>
    </w:p>
    <w:p w14:paraId="5B4EA577" w14:textId="74A36CFD" w:rsidR="00A5072A" w:rsidRPr="00574DB7" w:rsidRDefault="7D64574B" w:rsidP="005753C3">
      <w:pPr>
        <w:pStyle w:val="ListParagraph"/>
        <w:numPr>
          <w:ilvl w:val="0"/>
          <w:numId w:val="20"/>
        </w:numPr>
        <w:ind w:left="567" w:hanging="578"/>
        <w:rPr>
          <w:rFonts w:eastAsia="Arial"/>
        </w:rPr>
      </w:pPr>
      <w:r w:rsidRPr="3C0D42EA">
        <w:rPr>
          <w:rFonts w:eastAsia="Arial"/>
        </w:rPr>
        <w:t xml:space="preserve">Prepare the homelessness system for Local Government Reorganisation to minimise system disruption and help ensure the </w:t>
      </w:r>
      <w:r w:rsidR="00FC53C5">
        <w:rPr>
          <w:rFonts w:eastAsia="Arial"/>
        </w:rPr>
        <w:t>opportunities</w:t>
      </w:r>
      <w:r w:rsidR="520B2A7F" w:rsidRPr="3C0D42EA">
        <w:rPr>
          <w:rFonts w:eastAsia="Arial"/>
        </w:rPr>
        <w:t xml:space="preserve"> </w:t>
      </w:r>
      <w:r w:rsidRPr="3C0D42EA">
        <w:rPr>
          <w:rFonts w:eastAsia="Arial"/>
        </w:rPr>
        <w:t xml:space="preserve">for the system from reorganisation are </w:t>
      </w:r>
      <w:r w:rsidR="211A43FA" w:rsidRPr="3C0D42EA">
        <w:rPr>
          <w:rFonts w:eastAsia="Arial"/>
        </w:rPr>
        <w:t>delivered</w:t>
      </w:r>
      <w:r w:rsidRPr="3C0D42EA">
        <w:rPr>
          <w:rFonts w:eastAsia="Arial"/>
        </w:rPr>
        <w:t xml:space="preserve"> at pace. </w:t>
      </w:r>
    </w:p>
    <w:p w14:paraId="53E031EB" w14:textId="58892D38" w:rsidR="00A5072A" w:rsidRPr="00574DB7" w:rsidRDefault="4BC9BCE3" w:rsidP="005753C3">
      <w:pPr>
        <w:pStyle w:val="ListParagraph"/>
        <w:numPr>
          <w:ilvl w:val="0"/>
          <w:numId w:val="20"/>
        </w:numPr>
        <w:ind w:left="567" w:hanging="578"/>
        <w:rPr>
          <w:rFonts w:eastAsia="Arial"/>
        </w:rPr>
      </w:pPr>
      <w:r w:rsidRPr="41413B09">
        <w:rPr>
          <w:rFonts w:eastAsia="Arial"/>
        </w:rPr>
        <w:t xml:space="preserve">Further </w:t>
      </w:r>
      <w:r w:rsidR="027C61D8" w:rsidRPr="41413B09">
        <w:rPr>
          <w:rFonts w:eastAsia="Arial"/>
        </w:rPr>
        <w:t>a</w:t>
      </w:r>
      <w:r w:rsidR="32B190E1" w:rsidRPr="41413B09">
        <w:rPr>
          <w:rFonts w:eastAsia="Arial"/>
        </w:rPr>
        <w:t xml:space="preserve">lign commissioning across housing, health, </w:t>
      </w:r>
      <w:r w:rsidR="002D75A4">
        <w:rPr>
          <w:rFonts w:eastAsia="Arial"/>
        </w:rPr>
        <w:t xml:space="preserve">mental health, </w:t>
      </w:r>
      <w:r w:rsidR="32B190E1" w:rsidRPr="41413B09">
        <w:rPr>
          <w:rFonts w:eastAsia="Arial"/>
        </w:rPr>
        <w:t>and social care, including</w:t>
      </w:r>
      <w:r w:rsidR="007771C4">
        <w:rPr>
          <w:rFonts w:eastAsia="Arial"/>
        </w:rPr>
        <w:t xml:space="preserve"> the development of the</w:t>
      </w:r>
      <w:r w:rsidR="32B190E1" w:rsidRPr="41413B09">
        <w:rPr>
          <w:rFonts w:eastAsia="Arial"/>
        </w:rPr>
        <w:t xml:space="preserve"> Better Care Fund </w:t>
      </w:r>
      <w:r w:rsidR="007771C4">
        <w:rPr>
          <w:rFonts w:eastAsia="Arial"/>
        </w:rPr>
        <w:t xml:space="preserve">and future </w:t>
      </w:r>
      <w:r w:rsidR="008F1707">
        <w:rPr>
          <w:rFonts w:eastAsia="Arial"/>
        </w:rPr>
        <w:t>n</w:t>
      </w:r>
      <w:r w:rsidR="007771C4">
        <w:rPr>
          <w:rFonts w:eastAsia="Arial"/>
        </w:rPr>
        <w:t>eighbourhood health and integrated care funding models</w:t>
      </w:r>
      <w:r w:rsidR="32B190E1" w:rsidRPr="41413B09">
        <w:rPr>
          <w:rFonts w:eastAsia="Arial"/>
        </w:rPr>
        <w:t>.</w:t>
      </w:r>
    </w:p>
    <w:p w14:paraId="655A7518" w14:textId="77CE47C6" w:rsidR="00A5072A" w:rsidRPr="00574DB7" w:rsidRDefault="32B190E1" w:rsidP="005753C3">
      <w:pPr>
        <w:pStyle w:val="ListParagraph"/>
        <w:numPr>
          <w:ilvl w:val="0"/>
          <w:numId w:val="20"/>
        </w:numPr>
        <w:ind w:left="567" w:hanging="578"/>
        <w:rPr>
          <w:rFonts w:eastAsia="Arial"/>
        </w:rPr>
      </w:pPr>
      <w:r w:rsidRPr="00574DB7">
        <w:rPr>
          <w:rFonts w:eastAsia="Arial"/>
        </w:rPr>
        <w:t xml:space="preserve">Implement multi-disciplinary </w:t>
      </w:r>
      <w:r w:rsidR="008F1707">
        <w:rPr>
          <w:rFonts w:eastAsia="Arial"/>
        </w:rPr>
        <w:t>approaches</w:t>
      </w:r>
      <w:r w:rsidRPr="00574DB7">
        <w:rPr>
          <w:rFonts w:eastAsia="Arial"/>
        </w:rPr>
        <w:t xml:space="preserve"> for high-risk individuals and complex cases.</w:t>
      </w:r>
    </w:p>
    <w:p w14:paraId="44E47457" w14:textId="7398A940" w:rsidR="00A5072A" w:rsidRPr="00574DB7" w:rsidRDefault="32B190E1" w:rsidP="005753C3">
      <w:pPr>
        <w:pStyle w:val="ListParagraph"/>
        <w:numPr>
          <w:ilvl w:val="0"/>
          <w:numId w:val="21"/>
        </w:numPr>
        <w:ind w:left="567" w:hanging="567"/>
        <w:rPr>
          <w:rFonts w:eastAsia="Arial"/>
        </w:rPr>
      </w:pPr>
      <w:r w:rsidRPr="00574DB7">
        <w:rPr>
          <w:rFonts w:eastAsia="Arial"/>
        </w:rPr>
        <w:t>Deliver a countywide database to enable data-driven decision-making and integrated case management.</w:t>
      </w:r>
    </w:p>
    <w:p w14:paraId="0B6FB27E" w14:textId="2834D7FB" w:rsidR="000F3BF6" w:rsidRPr="007771C4" w:rsidRDefault="32B190E1" w:rsidP="3C0D42EA">
      <w:pPr>
        <w:pStyle w:val="ListParagraph"/>
        <w:numPr>
          <w:ilvl w:val="0"/>
          <w:numId w:val="21"/>
        </w:numPr>
        <w:ind w:left="567" w:hanging="567"/>
        <w:rPr>
          <w:rFonts w:eastAsia="Arial"/>
        </w:rPr>
      </w:pPr>
      <w:r w:rsidRPr="00574DB7">
        <w:rPr>
          <w:rFonts w:eastAsia="Arial"/>
        </w:rPr>
        <w:t>Amplify lived experience voices through co-production networks and feedback loops.</w:t>
      </w:r>
    </w:p>
    <w:p w14:paraId="64575118" w14:textId="77777777" w:rsidR="000F3BF6" w:rsidRDefault="000F3BF6" w:rsidP="3C0D42EA">
      <w:pPr>
        <w:rPr>
          <w:rFonts w:eastAsia="Arial"/>
          <w:b/>
          <w:bCs/>
          <w:highlight w:val="yellow"/>
          <w:lang w:eastAsia="en-GB"/>
        </w:rPr>
      </w:pPr>
    </w:p>
    <w:p w14:paraId="31A3682B" w14:textId="498C51F1" w:rsidR="000E4671" w:rsidRDefault="000E4671" w:rsidP="007771C4">
      <w:pPr>
        <w:pStyle w:val="Heading2"/>
        <w:rPr>
          <w:b/>
          <w:bCs/>
          <w:sz w:val="32"/>
        </w:rPr>
      </w:pPr>
    </w:p>
    <w:p w14:paraId="08EC6675" w14:textId="77777777" w:rsidR="007E0CA3" w:rsidRDefault="007E0CA3" w:rsidP="007E0CA3"/>
    <w:p w14:paraId="15780CBF" w14:textId="77777777" w:rsidR="007E0CA3" w:rsidRDefault="007E0CA3" w:rsidP="007E0CA3"/>
    <w:p w14:paraId="0BF2E087" w14:textId="77777777" w:rsidR="007E0CA3" w:rsidRDefault="007E0CA3" w:rsidP="007E0CA3"/>
    <w:p w14:paraId="2D3A766F" w14:textId="77777777" w:rsidR="007E0CA3" w:rsidRDefault="007E0CA3" w:rsidP="007E0CA3"/>
    <w:p w14:paraId="09F3DD6B" w14:textId="77777777" w:rsidR="007E0CA3" w:rsidRDefault="007E0CA3" w:rsidP="007E0CA3"/>
    <w:p w14:paraId="7630B7B5" w14:textId="77777777" w:rsidR="007E0CA3" w:rsidRDefault="007E0CA3" w:rsidP="007E0CA3"/>
    <w:p w14:paraId="393B0071" w14:textId="77777777" w:rsidR="007E0CA3" w:rsidRDefault="007E0CA3" w:rsidP="007E0CA3"/>
    <w:p w14:paraId="5E6B4B5A" w14:textId="77777777" w:rsidR="007E0CA3" w:rsidRDefault="007E0CA3" w:rsidP="007E0CA3"/>
    <w:p w14:paraId="2DFEAD4F" w14:textId="77777777" w:rsidR="007E0CA3" w:rsidRDefault="007E0CA3" w:rsidP="007E0CA3"/>
    <w:p w14:paraId="5005860A" w14:textId="77777777" w:rsidR="007E0CA3" w:rsidRPr="007E0CA3" w:rsidRDefault="007E0CA3" w:rsidP="007E0CA3"/>
    <w:p w14:paraId="4C1DA50C" w14:textId="0B4B7A5E" w:rsidR="007771C4" w:rsidRPr="007771C4" w:rsidRDefault="007771C4" w:rsidP="007771C4">
      <w:pPr>
        <w:pStyle w:val="Heading2"/>
        <w:rPr>
          <w:b/>
          <w:bCs/>
          <w:sz w:val="32"/>
        </w:rPr>
      </w:pPr>
      <w:r w:rsidRPr="007771C4">
        <w:rPr>
          <w:b/>
          <w:bCs/>
          <w:sz w:val="32"/>
        </w:rPr>
        <w:lastRenderedPageBreak/>
        <w:t xml:space="preserve">Measuring </w:t>
      </w:r>
      <w:r w:rsidR="00C242EC">
        <w:rPr>
          <w:b/>
          <w:bCs/>
          <w:sz w:val="32"/>
        </w:rPr>
        <w:t xml:space="preserve">the </w:t>
      </w:r>
      <w:r w:rsidRPr="007771C4">
        <w:rPr>
          <w:b/>
          <w:bCs/>
          <w:sz w:val="32"/>
        </w:rPr>
        <w:t xml:space="preserve">impact of the 2026-28 </w:t>
      </w:r>
      <w:r w:rsidR="007E0CA3">
        <w:rPr>
          <w:b/>
          <w:bCs/>
          <w:sz w:val="32"/>
        </w:rPr>
        <w:t>s</w:t>
      </w:r>
      <w:r w:rsidRPr="007771C4">
        <w:rPr>
          <w:b/>
          <w:bCs/>
          <w:sz w:val="32"/>
        </w:rPr>
        <w:t xml:space="preserve">trategy </w:t>
      </w:r>
      <w:r w:rsidR="007E0CA3">
        <w:rPr>
          <w:b/>
          <w:bCs/>
          <w:sz w:val="32"/>
        </w:rPr>
        <w:t>r</w:t>
      </w:r>
      <w:r w:rsidRPr="007771C4">
        <w:rPr>
          <w:b/>
          <w:bCs/>
          <w:sz w:val="32"/>
        </w:rPr>
        <w:t>efresh</w:t>
      </w:r>
    </w:p>
    <w:p w14:paraId="37798630" w14:textId="77777777" w:rsidR="007771C4" w:rsidRPr="00C41E50" w:rsidRDefault="007771C4" w:rsidP="3C0D42EA">
      <w:pPr>
        <w:rPr>
          <w:rFonts w:eastAsia="Arial"/>
          <w:b/>
          <w:bCs/>
          <w:highlight w:val="yellow"/>
          <w:lang w:eastAsia="en-GB"/>
        </w:rPr>
      </w:pPr>
    </w:p>
    <w:p w14:paraId="05548AC8" w14:textId="463F4001" w:rsidR="00A5072A" w:rsidRPr="00C41E50" w:rsidRDefault="00C41E50" w:rsidP="3C0D42EA">
      <w:pPr>
        <w:rPr>
          <w:rFonts w:eastAsia="Arial"/>
          <w:b/>
          <w:bCs/>
          <w:lang w:eastAsia="en-GB"/>
        </w:rPr>
      </w:pPr>
      <w:r w:rsidRPr="00C41E50">
        <w:rPr>
          <w:rFonts w:eastAsia="Arial"/>
          <w:b/>
          <w:bCs/>
          <w:lang w:eastAsia="en-GB"/>
        </w:rPr>
        <w:t>Objectives, deliverables</w:t>
      </w:r>
      <w:r w:rsidR="004D7BB5">
        <w:rPr>
          <w:rFonts w:eastAsia="Arial"/>
          <w:b/>
          <w:bCs/>
          <w:lang w:eastAsia="en-GB"/>
        </w:rPr>
        <w:t xml:space="preserve">, </w:t>
      </w:r>
      <w:r w:rsidRPr="00C41E50">
        <w:rPr>
          <w:rFonts w:eastAsia="Arial"/>
          <w:b/>
          <w:bCs/>
          <w:lang w:eastAsia="en-GB"/>
        </w:rPr>
        <w:t>actions</w:t>
      </w:r>
      <w:r w:rsidR="00E275D1">
        <w:rPr>
          <w:rFonts w:eastAsia="Arial"/>
          <w:b/>
          <w:bCs/>
          <w:lang w:eastAsia="en-GB"/>
        </w:rPr>
        <w:t xml:space="preserve"> and shared accountability</w:t>
      </w:r>
    </w:p>
    <w:p w14:paraId="7AD73826" w14:textId="719FB3A4" w:rsidR="00A5072A" w:rsidRPr="00A5072A" w:rsidRDefault="00A5072A" w:rsidP="005753C3">
      <w:pPr>
        <w:rPr>
          <w:lang w:eastAsia="en-GB"/>
        </w:rPr>
      </w:pPr>
      <w:r w:rsidRPr="6B0B052D">
        <w:rPr>
          <w:lang w:eastAsia="en-GB"/>
        </w:rPr>
        <w:t>Each theme includes clear objectives, deliverables, and actions to ensure progress. Some actions support long-term ambitions</w:t>
      </w:r>
      <w:r w:rsidR="00FC53C5">
        <w:rPr>
          <w:lang w:eastAsia="en-GB"/>
        </w:rPr>
        <w:t>, such as reducing rough sleeping and temporary accommodation use, while others address short-term priorities,</w:t>
      </w:r>
      <w:r w:rsidRPr="6B0B052D">
        <w:rPr>
          <w:lang w:eastAsia="en-GB"/>
        </w:rPr>
        <w:t xml:space="preserve"> such as funding. Each action has an appointed owner to ensure accountability, with clear timelines and milestones to track success.</w:t>
      </w:r>
    </w:p>
    <w:p w14:paraId="1ABCC114" w14:textId="77777777" w:rsidR="006C66EF" w:rsidRDefault="006C66EF" w:rsidP="005753C3"/>
    <w:p w14:paraId="3A29C622" w14:textId="0DFE34FE" w:rsidR="00574809" w:rsidRPr="00574809" w:rsidRDefault="00B36F4A" w:rsidP="005753C3">
      <w:r>
        <w:t>In 2025, t</w:t>
      </w:r>
      <w:r w:rsidR="00574809" w:rsidRPr="00574809">
        <w:t xml:space="preserve">he Prevention of Homelessness Directors Group (PHDG) introduced countywide </w:t>
      </w:r>
      <w:r w:rsidR="00E275D1">
        <w:t>Key Performance Indicators (</w:t>
      </w:r>
      <w:r w:rsidR="00574809" w:rsidRPr="00574809">
        <w:t>KPIs</w:t>
      </w:r>
      <w:r w:rsidR="00E275D1">
        <w:t>)</w:t>
      </w:r>
      <w:r w:rsidR="00574809" w:rsidRPr="00574809">
        <w:t xml:space="preserve"> to create a transparent, consistent framework for measuring progress against the Oxfordshire Homelessness and Rough Sleeping Strategy. The aim is to track outcomes across housing, health, and social care, ensuring accountability and enabling partners to identify trends, address gaps, and improve service integration. KPIs provide a shared evidence base for decision-making, support continuous improvement, and demonstrate the impact of collaborative efforts on reducing homelessness and rough sleeping.</w:t>
      </w:r>
    </w:p>
    <w:p w14:paraId="497C1D95" w14:textId="77777777" w:rsidR="00574809" w:rsidRDefault="00574809" w:rsidP="005753C3"/>
    <w:p w14:paraId="6362F5F6" w14:textId="25A2EB05" w:rsidR="00574809" w:rsidRPr="0069125D" w:rsidRDefault="00574809" w:rsidP="005753C3">
      <w:pPr>
        <w:rPr>
          <w:rFonts w:eastAsiaTheme="minorEastAsia"/>
        </w:rPr>
      </w:pPr>
      <w:r>
        <w:t>The KPIs are designed to reflect the strategy’s priorities and measure success in key areas</w:t>
      </w:r>
      <w:r w:rsidR="2B5DFA76">
        <w:t xml:space="preserve">. </w:t>
      </w:r>
      <w:r w:rsidR="2B5DFA76" w:rsidRPr="0069125D">
        <w:rPr>
          <w:rFonts w:eastAsiaTheme="minorEastAsia"/>
        </w:rPr>
        <w:t xml:space="preserve">The </w:t>
      </w:r>
      <w:r w:rsidR="379900C5" w:rsidRPr="0069125D">
        <w:rPr>
          <w:rFonts w:eastAsiaTheme="minorEastAsia"/>
        </w:rPr>
        <w:t xml:space="preserve">following </w:t>
      </w:r>
      <w:r w:rsidR="2B5DFA76" w:rsidRPr="0069125D">
        <w:rPr>
          <w:rFonts w:eastAsiaTheme="minorEastAsia"/>
        </w:rPr>
        <w:t xml:space="preserve">represent the core measures, with KPIs to be determined and approved by </w:t>
      </w:r>
      <w:r w:rsidR="00AD7103">
        <w:rPr>
          <w:rFonts w:eastAsiaTheme="minorEastAsia"/>
        </w:rPr>
        <w:t xml:space="preserve">the Prevention of Homelessness Directors’ Group </w:t>
      </w:r>
      <w:r w:rsidR="0B20BEB9" w:rsidRPr="0069125D">
        <w:rPr>
          <w:rFonts w:eastAsiaTheme="minorEastAsia"/>
        </w:rPr>
        <w:t>annually.</w:t>
      </w:r>
    </w:p>
    <w:p w14:paraId="7BAF1BE0" w14:textId="71FCBA7A" w:rsidR="41413B09" w:rsidRDefault="41413B09" w:rsidP="41413B09">
      <w:pPr>
        <w:pStyle w:val="ListParagraph"/>
        <w:spacing w:line="259" w:lineRule="auto"/>
        <w:rPr>
          <w:rFonts w:eastAsiaTheme="minorEastAsia"/>
        </w:rPr>
      </w:pPr>
    </w:p>
    <w:p w14:paraId="53FE1C30" w14:textId="798C3551" w:rsidR="00574809" w:rsidRPr="00574809" w:rsidRDefault="00AD7103" w:rsidP="00AD7103">
      <w:r>
        <w:rPr>
          <w:b/>
          <w:bCs/>
        </w:rPr>
        <w:t>Ho</w:t>
      </w:r>
      <w:r w:rsidR="00574809" w:rsidRPr="41413B09">
        <w:rPr>
          <w:b/>
          <w:bCs/>
        </w:rPr>
        <w:t xml:space="preserve">using </w:t>
      </w:r>
      <w:r w:rsidR="004D7BB5">
        <w:rPr>
          <w:b/>
          <w:bCs/>
        </w:rPr>
        <w:t>and h</w:t>
      </w:r>
      <w:r w:rsidR="00574809" w:rsidRPr="41413B09">
        <w:rPr>
          <w:b/>
          <w:bCs/>
        </w:rPr>
        <w:t>omelessness</w:t>
      </w:r>
    </w:p>
    <w:p w14:paraId="568C3AB9" w14:textId="77777777" w:rsidR="00574809" w:rsidRPr="00574809" w:rsidRDefault="353B5417" w:rsidP="00724662">
      <w:pPr>
        <w:numPr>
          <w:ilvl w:val="1"/>
          <w:numId w:val="16"/>
        </w:numPr>
        <w:ind w:left="284" w:hanging="284"/>
      </w:pPr>
      <w:r>
        <w:t>Number of households in temporary accommodation.</w:t>
      </w:r>
    </w:p>
    <w:p w14:paraId="5CB5AA84" w14:textId="38726BAB" w:rsidR="00574809" w:rsidRPr="00574809" w:rsidRDefault="00912002" w:rsidP="00724662">
      <w:pPr>
        <w:numPr>
          <w:ilvl w:val="1"/>
          <w:numId w:val="16"/>
        </w:numPr>
        <w:ind w:left="284" w:hanging="284"/>
      </w:pPr>
      <w:r>
        <w:t>Number of individuals sleeping</w:t>
      </w:r>
      <w:r w:rsidR="5AD56090">
        <w:t xml:space="preserve"> rough</w:t>
      </w:r>
      <w:r>
        <w:t xml:space="preserve"> across the county; </w:t>
      </w:r>
      <w:r w:rsidR="001535F9">
        <w:t>number</w:t>
      </w:r>
      <w:r>
        <w:t xml:space="preserve"> of individuals experiencing long-term rough </w:t>
      </w:r>
      <w:r w:rsidR="001535F9">
        <w:t>s</w:t>
      </w:r>
      <w:r>
        <w:t>leeping across the county</w:t>
      </w:r>
      <w:r w:rsidR="00574809">
        <w:t>.</w:t>
      </w:r>
    </w:p>
    <w:p w14:paraId="405B6597" w14:textId="4AFA9954" w:rsidR="00574809" w:rsidRPr="00574809" w:rsidRDefault="00912002" w:rsidP="00724662">
      <w:pPr>
        <w:numPr>
          <w:ilvl w:val="1"/>
          <w:numId w:val="16"/>
        </w:numPr>
        <w:ind w:left="284" w:hanging="284"/>
      </w:pPr>
      <w:r>
        <w:t xml:space="preserve">Number of people moving on from </w:t>
      </w:r>
      <w:r w:rsidR="00574809" w:rsidRPr="00574809">
        <w:t xml:space="preserve">Alliance </w:t>
      </w:r>
      <w:r>
        <w:t xml:space="preserve">supported accommodation and into </w:t>
      </w:r>
      <w:r w:rsidR="00574809" w:rsidRPr="00574809">
        <w:t>independent or settled housing.</w:t>
      </w:r>
    </w:p>
    <w:p w14:paraId="0D553151" w14:textId="77777777" w:rsidR="00574809" w:rsidRDefault="353B5417" w:rsidP="00724662">
      <w:pPr>
        <w:numPr>
          <w:ilvl w:val="1"/>
          <w:numId w:val="16"/>
        </w:numPr>
        <w:ind w:left="284" w:hanging="284"/>
      </w:pPr>
      <w:r>
        <w:t>Supply of affordable one-bedroom homes delivered annually.</w:t>
      </w:r>
    </w:p>
    <w:p w14:paraId="42648FDF" w14:textId="4E6D1B32" w:rsidR="00AC77A4" w:rsidRDefault="00AC77A4" w:rsidP="00724662">
      <w:pPr>
        <w:numPr>
          <w:ilvl w:val="1"/>
          <w:numId w:val="16"/>
        </w:numPr>
        <w:ind w:left="284" w:hanging="284"/>
      </w:pPr>
      <w:r>
        <w:t>Number of people in housing led (including Housing First) accommodation</w:t>
      </w:r>
      <w:r w:rsidR="004D7BB5">
        <w:t>.</w:t>
      </w:r>
      <w:r>
        <w:t xml:space="preserve"> </w:t>
      </w:r>
    </w:p>
    <w:p w14:paraId="26F03AC6" w14:textId="681AF67D" w:rsidR="00AC77A4" w:rsidRDefault="00AC77A4" w:rsidP="00724662">
      <w:pPr>
        <w:numPr>
          <w:ilvl w:val="1"/>
          <w:numId w:val="16"/>
        </w:numPr>
        <w:ind w:left="284" w:hanging="284"/>
      </w:pPr>
      <w:r>
        <w:t>Number of people in supported accommodation</w:t>
      </w:r>
      <w:r w:rsidR="004D7BB5">
        <w:t>.</w:t>
      </w:r>
      <w:r>
        <w:t xml:space="preserve"> </w:t>
      </w:r>
    </w:p>
    <w:p w14:paraId="0E87ABE0" w14:textId="77777777" w:rsidR="00B36F4A" w:rsidRPr="00574809" w:rsidRDefault="00B36F4A" w:rsidP="00B36F4A">
      <w:pPr>
        <w:ind w:left="1440"/>
      </w:pPr>
    </w:p>
    <w:p w14:paraId="1851B3A4" w14:textId="11F1DE78" w:rsidR="00574809" w:rsidRPr="00574809" w:rsidRDefault="00574809" w:rsidP="00AD7103">
      <w:r w:rsidRPr="41413B09">
        <w:rPr>
          <w:b/>
          <w:bCs/>
        </w:rPr>
        <w:t xml:space="preserve">Health </w:t>
      </w:r>
      <w:r w:rsidR="004D7BB5">
        <w:rPr>
          <w:b/>
          <w:bCs/>
        </w:rPr>
        <w:t>and i</w:t>
      </w:r>
      <w:r w:rsidRPr="41413B09">
        <w:rPr>
          <w:b/>
          <w:bCs/>
        </w:rPr>
        <w:t>nclusion</w:t>
      </w:r>
    </w:p>
    <w:p w14:paraId="11654B6F" w14:textId="77777777" w:rsidR="00574809" w:rsidRPr="00574809" w:rsidRDefault="00574809" w:rsidP="00724662">
      <w:pPr>
        <w:numPr>
          <w:ilvl w:val="1"/>
          <w:numId w:val="17"/>
        </w:numPr>
        <w:ind w:left="284" w:hanging="284"/>
      </w:pPr>
      <w:r w:rsidRPr="00574809">
        <w:t>Hospital discharge outcomes (preventing discharge to rough sleeping).</w:t>
      </w:r>
    </w:p>
    <w:p w14:paraId="760BA548" w14:textId="77777777" w:rsidR="00574809" w:rsidRPr="00574809" w:rsidRDefault="00574809" w:rsidP="00724662">
      <w:pPr>
        <w:numPr>
          <w:ilvl w:val="1"/>
          <w:numId w:val="17"/>
        </w:numPr>
        <w:ind w:left="284" w:hanging="284"/>
      </w:pPr>
      <w:r w:rsidRPr="00574809">
        <w:t>Reduction in delayed discharges and bed days saved.</w:t>
      </w:r>
    </w:p>
    <w:p w14:paraId="37D0B1B2" w14:textId="77777777" w:rsidR="00574809" w:rsidRPr="00574809" w:rsidRDefault="00574809" w:rsidP="00724662">
      <w:pPr>
        <w:numPr>
          <w:ilvl w:val="1"/>
          <w:numId w:val="17"/>
        </w:numPr>
        <w:ind w:left="284" w:hanging="284"/>
      </w:pPr>
      <w:r w:rsidRPr="00574809">
        <w:t>GP registration rates for people experiencing homelessness.</w:t>
      </w:r>
    </w:p>
    <w:p w14:paraId="5C3DBAED" w14:textId="77777777" w:rsidR="00574809" w:rsidRDefault="00574809" w:rsidP="00724662">
      <w:pPr>
        <w:numPr>
          <w:ilvl w:val="1"/>
          <w:numId w:val="17"/>
        </w:numPr>
        <w:ind w:left="284" w:hanging="284"/>
      </w:pPr>
      <w:r w:rsidRPr="00574809">
        <w:t>Prevention of non-elective admissions and mental health re-admissions.</w:t>
      </w:r>
    </w:p>
    <w:p w14:paraId="7D5CD167" w14:textId="627C9D02" w:rsidR="001F2F6B" w:rsidRDefault="001F2F6B" w:rsidP="00D757FC">
      <w:pPr>
        <w:ind w:left="1440"/>
      </w:pPr>
    </w:p>
    <w:p w14:paraId="4738F7F4" w14:textId="541F5861" w:rsidR="00574809" w:rsidRPr="00574809" w:rsidRDefault="00574809" w:rsidP="00AD7103">
      <w:r w:rsidRPr="00574809">
        <w:rPr>
          <w:b/>
          <w:bCs/>
        </w:rPr>
        <w:t xml:space="preserve">Future </w:t>
      </w:r>
      <w:r w:rsidR="004D7BB5">
        <w:rPr>
          <w:b/>
          <w:bCs/>
        </w:rPr>
        <w:t>d</w:t>
      </w:r>
      <w:r w:rsidRPr="00574809">
        <w:rPr>
          <w:b/>
          <w:bCs/>
        </w:rPr>
        <w:t>evelopment</w:t>
      </w:r>
    </w:p>
    <w:p w14:paraId="1972F0FC" w14:textId="79DE55E5" w:rsidR="00574809" w:rsidRDefault="00574809" w:rsidP="00724662">
      <w:pPr>
        <w:numPr>
          <w:ilvl w:val="1"/>
          <w:numId w:val="17"/>
        </w:numPr>
        <w:ind w:left="284" w:hanging="284"/>
      </w:pPr>
      <w:r w:rsidRPr="00574809">
        <w:t>Adult Social Care measures (e.g.</w:t>
      </w:r>
      <w:r w:rsidR="001A047B">
        <w:t xml:space="preserve"> </w:t>
      </w:r>
      <w:r w:rsidRPr="00574809">
        <w:t>care plan completion, safeguarding outcomes).</w:t>
      </w:r>
    </w:p>
    <w:p w14:paraId="66A18926" w14:textId="77777777" w:rsidR="007E0CA3" w:rsidRDefault="007E0CA3" w:rsidP="007771C4">
      <w:pPr>
        <w:pStyle w:val="Heading1"/>
        <w:tabs>
          <w:tab w:val="left" w:pos="426"/>
        </w:tabs>
      </w:pPr>
    </w:p>
    <w:p w14:paraId="4D50B88E" w14:textId="77777777" w:rsidR="007E0CA3" w:rsidRDefault="007E0CA3" w:rsidP="007771C4">
      <w:pPr>
        <w:pStyle w:val="Heading1"/>
        <w:tabs>
          <w:tab w:val="left" w:pos="426"/>
        </w:tabs>
      </w:pPr>
    </w:p>
    <w:p w14:paraId="3178157E" w14:textId="77777777" w:rsidR="007E0CA3" w:rsidRPr="007E0CA3" w:rsidRDefault="007E0CA3" w:rsidP="007E0CA3"/>
    <w:p w14:paraId="11E0AA79" w14:textId="715B0EB9" w:rsidR="007771C4" w:rsidRDefault="007771C4" w:rsidP="007771C4">
      <w:pPr>
        <w:pStyle w:val="Heading1"/>
        <w:tabs>
          <w:tab w:val="left" w:pos="426"/>
        </w:tabs>
      </w:pPr>
      <w:r>
        <w:lastRenderedPageBreak/>
        <w:t>Oversight of the 2026-28 Plan: responsibility for making it happen</w:t>
      </w:r>
    </w:p>
    <w:p w14:paraId="34AF4AB9" w14:textId="77777777" w:rsidR="007771C4" w:rsidRPr="007771C4" w:rsidRDefault="007771C4" w:rsidP="007771C4"/>
    <w:p w14:paraId="77921BD2" w14:textId="77777777" w:rsidR="00A31716" w:rsidRPr="00A31716" w:rsidRDefault="00A31716" w:rsidP="005753C3">
      <w:r w:rsidRPr="00A31716">
        <w:t>Strong governance is essential to ensure the successful delivery of the Oxfordshire Countywide Homelessness and Rough Sleeping Strategy and maintain accountability across the system. The governance framework is structured around two core groups with distinct but complementary roles:</w:t>
      </w:r>
    </w:p>
    <w:p w14:paraId="445D6F24" w14:textId="5B967D9C" w:rsidR="00A31716" w:rsidRPr="00845EC8" w:rsidRDefault="00A31716" w:rsidP="000F3BF6">
      <w:pPr>
        <w:pStyle w:val="Heading2"/>
        <w:spacing w:after="0"/>
        <w:rPr>
          <w:b/>
          <w:bCs/>
        </w:rPr>
      </w:pPr>
      <w:r w:rsidRPr="00845EC8">
        <w:rPr>
          <w:b/>
          <w:bCs/>
        </w:rPr>
        <w:t>Prevention of Homelessness Directors Group (PHDG)</w:t>
      </w:r>
    </w:p>
    <w:p w14:paraId="12B9A3F6" w14:textId="628519FF" w:rsidR="00A31716" w:rsidRDefault="00A31716" w:rsidP="00C25D1B">
      <w:r w:rsidRPr="00A31716">
        <w:t xml:space="preserve">PHDG is the formal governance body responsible for the overall delivery of the strategy. It provides strategic leadership, sets priorities, and ensures alignment with the countywide vision to prevent and resolve homelessness. PHDG </w:t>
      </w:r>
      <w:r w:rsidR="00FC53C5">
        <w:t>is ultimately accountable</w:t>
      </w:r>
      <w:r w:rsidR="007E0CA3">
        <w:t xml:space="preserve"> to the Oxfordshire Health and Wellbeing Board</w:t>
      </w:r>
      <w:r w:rsidR="00FC53C5">
        <w:t xml:space="preserve"> for achieving the strategy’s objectives and monitors progress through regular reporting at quarterly meetings</w:t>
      </w:r>
      <w:r w:rsidR="00C25D1B">
        <w:t xml:space="preserve">. </w:t>
      </w:r>
    </w:p>
    <w:p w14:paraId="57B82745" w14:textId="77777777" w:rsidR="00C25D1B" w:rsidRPr="00A31716" w:rsidRDefault="00C25D1B" w:rsidP="00C25D1B"/>
    <w:p w14:paraId="61EF094A" w14:textId="5719DBA5" w:rsidR="00C242EC" w:rsidRPr="000B6033" w:rsidRDefault="00A31716" w:rsidP="00A31716">
      <w:pPr>
        <w:rPr>
          <w:b/>
          <w:bCs/>
        </w:rPr>
      </w:pPr>
      <w:r w:rsidRPr="000B6033">
        <w:rPr>
          <w:b/>
          <w:bCs/>
        </w:rPr>
        <w:t>Key responsibilities</w:t>
      </w:r>
      <w:r w:rsidR="00C242EC">
        <w:rPr>
          <w:b/>
          <w:bCs/>
        </w:rPr>
        <w:t>:</w:t>
      </w:r>
    </w:p>
    <w:p w14:paraId="6D9CEA71" w14:textId="77E72B77" w:rsidR="00F309C4" w:rsidRPr="00F309C4" w:rsidRDefault="00F309C4" w:rsidP="00724662">
      <w:pPr>
        <w:pStyle w:val="ListParagraph"/>
        <w:numPr>
          <w:ilvl w:val="0"/>
          <w:numId w:val="18"/>
        </w:numPr>
        <w:ind w:left="426" w:hanging="426"/>
      </w:pPr>
      <w:r w:rsidRPr="00F309C4">
        <w:t xml:space="preserve">Oversee </w:t>
      </w:r>
      <w:r w:rsidR="00266407">
        <w:t xml:space="preserve">the </w:t>
      </w:r>
      <w:r w:rsidRPr="00F309C4">
        <w:t>delivery of the Oxfordshire Countywide Homelessness and Rough Sleeping Strategy, ensuring progress against agreed objectives.</w:t>
      </w:r>
    </w:p>
    <w:p w14:paraId="37DADF6C" w14:textId="751F0DDC" w:rsidR="00F309C4" w:rsidRPr="00F309C4" w:rsidRDefault="00F309C4" w:rsidP="00724662">
      <w:pPr>
        <w:pStyle w:val="ListParagraph"/>
        <w:numPr>
          <w:ilvl w:val="0"/>
          <w:numId w:val="18"/>
        </w:numPr>
        <w:ind w:left="426" w:hanging="426"/>
      </w:pPr>
      <w:r w:rsidRPr="00F309C4">
        <w:t xml:space="preserve">Monitor countywide KPIs to track impact on prevention, </w:t>
      </w:r>
      <w:r w:rsidR="00266407">
        <w:t xml:space="preserve">reductions in </w:t>
      </w:r>
      <w:r w:rsidRPr="00F309C4">
        <w:t>rough sleeping, accommodation pathways, and tenancy sustainment.</w:t>
      </w:r>
    </w:p>
    <w:p w14:paraId="62BA1211" w14:textId="77777777" w:rsidR="00F309C4" w:rsidRPr="00F309C4" w:rsidRDefault="00F309C4" w:rsidP="00724662">
      <w:pPr>
        <w:pStyle w:val="ListParagraph"/>
        <w:numPr>
          <w:ilvl w:val="0"/>
          <w:numId w:val="18"/>
        </w:numPr>
        <w:ind w:left="426" w:hanging="426"/>
      </w:pPr>
      <w:r w:rsidRPr="00F309C4">
        <w:t>Unblock system barriers by escalating and resolving cross-agency challenges that impede progress, including commissioning gaps and integration issues.</w:t>
      </w:r>
    </w:p>
    <w:p w14:paraId="1753FC3B" w14:textId="68C0A54B" w:rsidR="00F309C4" w:rsidRPr="00F309C4" w:rsidRDefault="00F309C4" w:rsidP="00724662">
      <w:pPr>
        <w:pStyle w:val="ListParagraph"/>
        <w:numPr>
          <w:ilvl w:val="0"/>
          <w:numId w:val="18"/>
        </w:numPr>
        <w:ind w:left="426" w:hanging="426"/>
      </w:pPr>
      <w:r w:rsidRPr="00F309C4">
        <w:t xml:space="preserve">Influence commissioning and resource allocation across housing, health, and social care to ensure services are </w:t>
      </w:r>
      <w:r w:rsidR="00BB022A" w:rsidRPr="00F309C4">
        <w:t>joined up</w:t>
      </w:r>
      <w:r w:rsidRPr="00F309C4">
        <w:t xml:space="preserve"> and </w:t>
      </w:r>
      <w:r w:rsidR="00266407">
        <w:t>responsive to</w:t>
      </w:r>
      <w:r w:rsidR="00266407" w:rsidRPr="00F309C4">
        <w:t xml:space="preserve"> </w:t>
      </w:r>
      <w:r w:rsidR="00114BEE">
        <w:t>people’s</w:t>
      </w:r>
      <w:r w:rsidRPr="00F309C4">
        <w:t xml:space="preserve"> needs.</w:t>
      </w:r>
    </w:p>
    <w:p w14:paraId="7CC06030" w14:textId="5A8F6BBF" w:rsidR="00F309C4" w:rsidRPr="00F309C4" w:rsidRDefault="00F309C4" w:rsidP="00724662">
      <w:pPr>
        <w:pStyle w:val="ListParagraph"/>
        <w:numPr>
          <w:ilvl w:val="0"/>
          <w:numId w:val="18"/>
        </w:numPr>
        <w:ind w:left="426" w:hanging="426"/>
      </w:pPr>
      <w:r w:rsidRPr="00F309C4">
        <w:t xml:space="preserve">PHDG acts as the strategic decision-making forum, providing leadership and direction </w:t>
      </w:r>
      <w:r w:rsidR="00266407">
        <w:t>and accountability across the partnership.</w:t>
      </w:r>
    </w:p>
    <w:p w14:paraId="2848D641" w14:textId="718AB67A" w:rsidR="00A31716" w:rsidRPr="00A31716" w:rsidRDefault="00A31716" w:rsidP="00724662">
      <w:pPr>
        <w:pStyle w:val="ListParagraph"/>
        <w:numPr>
          <w:ilvl w:val="0"/>
          <w:numId w:val="18"/>
        </w:numPr>
        <w:ind w:left="426" w:hanging="426"/>
      </w:pPr>
      <w:r>
        <w:t>Provid</w:t>
      </w:r>
      <w:r w:rsidR="00266407">
        <w:t>e</w:t>
      </w:r>
      <w:r>
        <w:t xml:space="preserve"> leadership</w:t>
      </w:r>
      <w:r w:rsidR="4C470CAC">
        <w:t xml:space="preserve">, </w:t>
      </w:r>
      <w:r>
        <w:t>direction</w:t>
      </w:r>
      <w:r w:rsidR="57C92FD2">
        <w:t xml:space="preserve"> and challenge</w:t>
      </w:r>
      <w:r>
        <w:t xml:space="preserve"> on cross-system issues, including housing supply, health integration, and commissioning priorities.</w:t>
      </w:r>
    </w:p>
    <w:p w14:paraId="58BDF06E" w14:textId="7277D81E" w:rsidR="00A31716" w:rsidRPr="00A31716" w:rsidRDefault="00A31716" w:rsidP="00724662">
      <w:pPr>
        <w:pStyle w:val="ListParagraph"/>
        <w:numPr>
          <w:ilvl w:val="0"/>
          <w:numId w:val="18"/>
        </w:numPr>
        <w:ind w:left="426" w:hanging="426"/>
      </w:pPr>
      <w:r w:rsidRPr="00A31716">
        <w:t>Ensur</w:t>
      </w:r>
      <w:r w:rsidR="00266407">
        <w:t>e</w:t>
      </w:r>
      <w:r w:rsidRPr="00A31716">
        <w:t xml:space="preserve"> governance alignment with Local Government Reorganisation and prepar</w:t>
      </w:r>
      <w:r w:rsidR="00266407">
        <w:t xml:space="preserve">e </w:t>
      </w:r>
      <w:r w:rsidRPr="00A31716">
        <w:t>for future structures post-2028.</w:t>
      </w:r>
    </w:p>
    <w:p w14:paraId="09BD995C" w14:textId="77777777" w:rsidR="00A31716" w:rsidRPr="00845EC8" w:rsidRDefault="00A31716" w:rsidP="000F3BF6">
      <w:pPr>
        <w:pStyle w:val="Heading2"/>
        <w:spacing w:after="0"/>
        <w:rPr>
          <w:b/>
          <w:bCs/>
        </w:rPr>
      </w:pPr>
      <w:r w:rsidRPr="00845EC8">
        <w:rPr>
          <w:b/>
          <w:bCs/>
        </w:rPr>
        <w:t>Countywide Homelessness Steering Group (CHSG)</w:t>
      </w:r>
    </w:p>
    <w:p w14:paraId="49B11964" w14:textId="0F82DC2B" w:rsidR="00A31716" w:rsidRPr="00A31716" w:rsidRDefault="00A31716" w:rsidP="00C25D1B">
      <w:r w:rsidRPr="00A31716">
        <w:t>CHSG is the operational oversight group</w:t>
      </w:r>
      <w:r w:rsidR="00C25D1B">
        <w:t xml:space="preserve"> that meets </w:t>
      </w:r>
      <w:r w:rsidR="005C6DDB">
        <w:t xml:space="preserve">every two months </w:t>
      </w:r>
      <w:r w:rsidR="00FC53C5">
        <w:t xml:space="preserve">and focuses on accountability for the action plan and the </w:t>
      </w:r>
      <w:r w:rsidRPr="00A31716">
        <w:t>delivery of the strategy’s practical components. It plays a central role in coordinating implementation, monitoring progress against agreed actions, and identifying barriers to delivery. CHSG acts as a feeder group into PHDG, escalating issues that require strategic resolution while fostering collaboration across housing, health, and social care.</w:t>
      </w:r>
    </w:p>
    <w:p w14:paraId="1DE7A011" w14:textId="77777777" w:rsidR="00C25D1B" w:rsidRDefault="00C25D1B" w:rsidP="00A31716">
      <w:pPr>
        <w:rPr>
          <w:b/>
          <w:bCs/>
        </w:rPr>
      </w:pPr>
    </w:p>
    <w:p w14:paraId="582DC586" w14:textId="29C8F83A" w:rsidR="00A31716" w:rsidRPr="000B6033" w:rsidRDefault="00A31716" w:rsidP="00A31716">
      <w:pPr>
        <w:rPr>
          <w:b/>
          <w:bCs/>
        </w:rPr>
      </w:pPr>
      <w:r w:rsidRPr="000B6033">
        <w:rPr>
          <w:b/>
          <w:bCs/>
        </w:rPr>
        <w:t>Key responsibilities:</w:t>
      </w:r>
    </w:p>
    <w:p w14:paraId="6EFF995E" w14:textId="055631E4" w:rsidR="00A31716" w:rsidRPr="00A31716" w:rsidRDefault="00A31716" w:rsidP="00724662">
      <w:pPr>
        <w:numPr>
          <w:ilvl w:val="0"/>
          <w:numId w:val="19"/>
        </w:numPr>
        <w:tabs>
          <w:tab w:val="clear" w:pos="720"/>
          <w:tab w:val="num" w:pos="284"/>
        </w:tabs>
        <w:ind w:left="284" w:hanging="284"/>
      </w:pPr>
      <w:r w:rsidRPr="00A31716">
        <w:t>Provi</w:t>
      </w:r>
      <w:r w:rsidR="00ED6084">
        <w:t>de</w:t>
      </w:r>
      <w:r w:rsidRPr="00A31716">
        <w:t xml:space="preserve"> system-wide oversight of the action plan and ensur</w:t>
      </w:r>
      <w:r w:rsidR="00ED6084">
        <w:t>e</w:t>
      </w:r>
      <w:r w:rsidRPr="00A31716">
        <w:t xml:space="preserve"> operational progress.</w:t>
      </w:r>
    </w:p>
    <w:p w14:paraId="5EAB965F" w14:textId="27A94521" w:rsidR="00A31716" w:rsidRPr="00A31716" w:rsidRDefault="00A31716" w:rsidP="00724662">
      <w:pPr>
        <w:numPr>
          <w:ilvl w:val="0"/>
          <w:numId w:val="19"/>
        </w:numPr>
        <w:tabs>
          <w:tab w:val="clear" w:pos="720"/>
          <w:tab w:val="num" w:pos="284"/>
        </w:tabs>
        <w:ind w:left="284" w:hanging="284"/>
      </w:pPr>
      <w:r w:rsidRPr="00A31716">
        <w:t>Identify and unblock barriers to delivery, including commissioning gaps and service integration challenges.</w:t>
      </w:r>
    </w:p>
    <w:p w14:paraId="77B491A6" w14:textId="474628C6" w:rsidR="00A31716" w:rsidRPr="00A31716" w:rsidRDefault="00A31716" w:rsidP="00724662">
      <w:pPr>
        <w:numPr>
          <w:ilvl w:val="0"/>
          <w:numId w:val="19"/>
        </w:numPr>
        <w:tabs>
          <w:tab w:val="clear" w:pos="720"/>
          <w:tab w:val="num" w:pos="284"/>
        </w:tabs>
        <w:ind w:left="284" w:hanging="284"/>
      </w:pPr>
      <w:r w:rsidRPr="00A31716">
        <w:t>Facilita</w:t>
      </w:r>
      <w:r w:rsidR="00ED6084">
        <w:t>te</w:t>
      </w:r>
      <w:r w:rsidRPr="00A31716">
        <w:t xml:space="preserve"> collaboration between statutory, commissioned, and voluntary partners to ensure joined-up working.</w:t>
      </w:r>
    </w:p>
    <w:p w14:paraId="65449705" w14:textId="5A00EC78" w:rsidR="00A31716" w:rsidRPr="00A31716" w:rsidRDefault="00A31716" w:rsidP="00724662">
      <w:pPr>
        <w:numPr>
          <w:ilvl w:val="0"/>
          <w:numId w:val="19"/>
        </w:numPr>
        <w:tabs>
          <w:tab w:val="clear" w:pos="720"/>
          <w:tab w:val="num" w:pos="284"/>
        </w:tabs>
        <w:ind w:left="284" w:hanging="284"/>
      </w:pPr>
      <w:r w:rsidRPr="00A31716">
        <w:t>Oversee initiatives such as Built for Zero and Inclusion Health developments, which are integral to achieving the strategy’s aims.</w:t>
      </w:r>
    </w:p>
    <w:p w14:paraId="136295A0" w14:textId="5E7C4B4E" w:rsidR="00A31716" w:rsidRPr="00A31716" w:rsidRDefault="00A31716" w:rsidP="00724662">
      <w:pPr>
        <w:numPr>
          <w:ilvl w:val="0"/>
          <w:numId w:val="19"/>
        </w:numPr>
        <w:tabs>
          <w:tab w:val="clear" w:pos="720"/>
          <w:tab w:val="num" w:pos="284"/>
        </w:tabs>
        <w:ind w:left="284" w:hanging="284"/>
      </w:pPr>
      <w:r w:rsidRPr="00A31716">
        <w:t>Ensur</w:t>
      </w:r>
      <w:r w:rsidR="00ED6084">
        <w:t>e</w:t>
      </w:r>
      <w:r w:rsidRPr="00A31716">
        <w:t xml:space="preserve"> representation from housing authorities, health, social care, and key partners to support </w:t>
      </w:r>
      <w:r w:rsidR="00ED6084">
        <w:t xml:space="preserve">effective </w:t>
      </w:r>
      <w:r w:rsidRPr="00A31716">
        <w:t>decision-making and accountability.</w:t>
      </w:r>
    </w:p>
    <w:p w14:paraId="1421B8DF" w14:textId="77777777" w:rsidR="000B6033" w:rsidRDefault="000B6033" w:rsidP="00A31716">
      <w:pPr>
        <w:rPr>
          <w:b/>
          <w:bCs/>
          <w:sz w:val="28"/>
          <w:szCs w:val="28"/>
        </w:rPr>
      </w:pPr>
    </w:p>
    <w:p w14:paraId="72B0F430" w14:textId="27432D45" w:rsidR="00C82A85" w:rsidRPr="0096565A" w:rsidRDefault="002B76FB" w:rsidP="00A31716">
      <w:pPr>
        <w:rPr>
          <w:rFonts w:eastAsiaTheme="majorEastAsia" w:cstheme="majorBidi"/>
          <w:b/>
          <w:color w:val="000000" w:themeColor="text1"/>
          <w:sz w:val="32"/>
          <w:szCs w:val="40"/>
        </w:rPr>
      </w:pPr>
      <w:r>
        <w:rPr>
          <w:b/>
          <w:bCs/>
          <w:sz w:val="28"/>
          <w:szCs w:val="28"/>
        </w:rPr>
        <w:br w:type="page"/>
      </w:r>
      <w:r w:rsidR="00C82A85" w:rsidRPr="0096565A">
        <w:rPr>
          <w:rFonts w:eastAsiaTheme="majorEastAsia" w:cstheme="majorBidi"/>
          <w:b/>
          <w:color w:val="000000" w:themeColor="text1"/>
          <w:sz w:val="32"/>
          <w:szCs w:val="40"/>
        </w:rPr>
        <w:lastRenderedPageBreak/>
        <w:t>Appendices</w:t>
      </w:r>
    </w:p>
    <w:p w14:paraId="54F5C8F8" w14:textId="737ABB65" w:rsidR="0E4652D7" w:rsidRPr="007E0CA3" w:rsidRDefault="00676801" w:rsidP="0E4652D7">
      <w:pPr>
        <w:rPr>
          <w:b/>
          <w:bCs/>
        </w:rPr>
      </w:pPr>
      <w:r w:rsidRPr="007B4A6D">
        <w:rPr>
          <w:b/>
          <w:bCs/>
        </w:rPr>
        <w:t>i</w:t>
      </w:r>
      <w:r w:rsidRPr="007E0CA3">
        <w:rPr>
          <w:b/>
          <w:bCs/>
        </w:rPr>
        <w:t>.</w:t>
      </w:r>
      <w:r w:rsidR="00C82A85" w:rsidRPr="007E0CA3">
        <w:rPr>
          <w:b/>
          <w:bCs/>
          <w:noProof/>
        </w:rPr>
        <w:drawing>
          <wp:inline distT="0" distB="0" distL="0" distR="0" wp14:anchorId="6A49C22D" wp14:editId="2AAB31A8">
            <wp:extent cx="5724525" cy="3196173"/>
            <wp:effectExtent l="0" t="0" r="0" b="0"/>
            <wp:docPr id="13480655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65575" name="Picture 1348065575"/>
                    <pic:cNvPicPr/>
                  </pic:nvPicPr>
                  <pic:blipFill>
                    <a:blip r:embed="rId12">
                      <a:extLst>
                        <a:ext uri="{28A0092B-C50C-407E-A947-70E740481C1C}">
                          <a14:useLocalDpi xmlns:a14="http://schemas.microsoft.com/office/drawing/2010/main"/>
                        </a:ext>
                      </a:extLst>
                    </a:blip>
                    <a:stretch>
                      <a:fillRect/>
                    </a:stretch>
                  </pic:blipFill>
                  <pic:spPr>
                    <a:xfrm>
                      <a:off x="0" y="0"/>
                      <a:ext cx="5724525" cy="3196173"/>
                    </a:xfrm>
                    <a:prstGeom prst="rect">
                      <a:avLst/>
                    </a:prstGeom>
                  </pic:spPr>
                </pic:pic>
              </a:graphicData>
            </a:graphic>
          </wp:inline>
        </w:drawing>
      </w:r>
      <w:r w:rsidRPr="007E0CA3">
        <w:rPr>
          <w:b/>
          <w:bCs/>
          <w:noProof/>
        </w:rPr>
        <w:t>ii.</w:t>
      </w:r>
    </w:p>
    <w:p w14:paraId="0EDA4CA2" w14:textId="77777777" w:rsidR="00BC074B" w:rsidRPr="007E0CA3" w:rsidRDefault="00BC074B" w:rsidP="0E4652D7">
      <w:pPr>
        <w:rPr>
          <w:b/>
          <w:bCs/>
        </w:rPr>
      </w:pPr>
    </w:p>
    <w:p w14:paraId="4158D472" w14:textId="07DADFDA" w:rsidR="00BC074B" w:rsidRPr="007E0CA3" w:rsidRDefault="00BC074B" w:rsidP="0E4652D7">
      <w:pPr>
        <w:rPr>
          <w:b/>
          <w:bCs/>
        </w:rPr>
      </w:pPr>
      <w:r w:rsidRPr="007E0CA3">
        <w:rPr>
          <w:b/>
          <w:bCs/>
          <w:noProof/>
        </w:rPr>
        <w:drawing>
          <wp:inline distT="0" distB="0" distL="0" distR="0" wp14:anchorId="72CA57C7" wp14:editId="2A018B41">
            <wp:extent cx="5731510" cy="2408808"/>
            <wp:effectExtent l="0" t="0" r="2540" b="0"/>
            <wp:docPr id="12321558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63025" name="Picture 615563025"/>
                    <pic:cNvPicPr/>
                  </pic:nvPicPr>
                  <pic:blipFill>
                    <a:blip r:embed="rId13">
                      <a:extLst>
                        <a:ext uri="{28A0092B-C50C-407E-A947-70E740481C1C}">
                          <a14:useLocalDpi xmlns:a14="http://schemas.microsoft.com/office/drawing/2010/main"/>
                        </a:ext>
                      </a:extLst>
                    </a:blip>
                    <a:stretch>
                      <a:fillRect/>
                    </a:stretch>
                  </pic:blipFill>
                  <pic:spPr>
                    <a:xfrm>
                      <a:off x="0" y="0"/>
                      <a:ext cx="5731510" cy="2408808"/>
                    </a:xfrm>
                    <a:prstGeom prst="rect">
                      <a:avLst/>
                    </a:prstGeom>
                  </pic:spPr>
                </pic:pic>
              </a:graphicData>
            </a:graphic>
          </wp:inline>
        </w:drawing>
      </w:r>
    </w:p>
    <w:p w14:paraId="3A213A2E" w14:textId="50D80CBA" w:rsidR="009A62EE" w:rsidRPr="007E0CA3" w:rsidRDefault="00B5707A" w:rsidP="0E4652D7">
      <w:pPr>
        <w:rPr>
          <w:b/>
          <w:bCs/>
        </w:rPr>
      </w:pPr>
      <w:r w:rsidRPr="007E0CA3">
        <w:rPr>
          <w:b/>
          <w:bCs/>
        </w:rPr>
        <w:lastRenderedPageBreak/>
        <w:t>iii.</w:t>
      </w:r>
      <w:r w:rsidR="009A62EE" w:rsidRPr="007E0CA3">
        <w:rPr>
          <w:b/>
          <w:bCs/>
          <w:noProof/>
        </w:rPr>
        <w:drawing>
          <wp:inline distT="0" distB="0" distL="0" distR="0" wp14:anchorId="50D5099E" wp14:editId="4B5A560B">
            <wp:extent cx="5731510" cy="3045706"/>
            <wp:effectExtent l="0" t="0" r="2540" b="2540"/>
            <wp:docPr id="1284144412" name="Picture 1" descr="A graph of a slee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44412" name="Picture 1" descr="A graph of a sleep&#10;&#10;AI-generated content may be incorrect."/>
                    <pic:cNvPicPr/>
                  </pic:nvPicPr>
                  <pic:blipFill>
                    <a:blip r:embed="rId14"/>
                    <a:stretch>
                      <a:fillRect/>
                    </a:stretch>
                  </pic:blipFill>
                  <pic:spPr>
                    <a:xfrm>
                      <a:off x="0" y="0"/>
                      <a:ext cx="5731510" cy="3045706"/>
                    </a:xfrm>
                    <a:prstGeom prst="rect">
                      <a:avLst/>
                    </a:prstGeom>
                  </pic:spPr>
                </pic:pic>
              </a:graphicData>
            </a:graphic>
          </wp:inline>
        </w:drawing>
      </w:r>
    </w:p>
    <w:p w14:paraId="4A0D5C51" w14:textId="77777777" w:rsidR="00E67E43" w:rsidRPr="007E0CA3" w:rsidRDefault="00E67E43" w:rsidP="0E4652D7">
      <w:pPr>
        <w:rPr>
          <w:b/>
          <w:bCs/>
        </w:rPr>
      </w:pPr>
    </w:p>
    <w:p w14:paraId="05BB7F81" w14:textId="7A1202FC" w:rsidR="0096565A" w:rsidRPr="007E0CA3" w:rsidRDefault="0096565A" w:rsidP="0E4652D7">
      <w:pPr>
        <w:rPr>
          <w:b/>
          <w:bCs/>
        </w:rPr>
      </w:pPr>
    </w:p>
    <w:p w14:paraId="78CEE58A" w14:textId="41A35FEE" w:rsidR="0096565A" w:rsidRDefault="007E0CA3">
      <w:r w:rsidRPr="007E0CA3">
        <w:rPr>
          <w:b/>
          <w:bCs/>
          <w:noProof/>
        </w:rPr>
        <w:drawing>
          <wp:anchor distT="0" distB="0" distL="114300" distR="114300" simplePos="0" relativeHeight="251658240" behindDoc="0" locked="0" layoutInCell="1" allowOverlap="1" wp14:anchorId="66847EA5" wp14:editId="5FFDC624">
            <wp:simplePos x="0" y="0"/>
            <wp:positionH relativeFrom="margin">
              <wp:align>left</wp:align>
            </wp:positionH>
            <wp:positionV relativeFrom="paragraph">
              <wp:posOffset>424180</wp:posOffset>
            </wp:positionV>
            <wp:extent cx="4103370" cy="3434080"/>
            <wp:effectExtent l="0" t="0" r="0" b="0"/>
            <wp:wrapSquare wrapText="bothSides"/>
            <wp:docPr id="20101955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95555" name="Picture 201019555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03370" cy="3434080"/>
                    </a:xfrm>
                    <a:prstGeom prst="rect">
                      <a:avLst/>
                    </a:prstGeom>
                  </pic:spPr>
                </pic:pic>
              </a:graphicData>
            </a:graphic>
          </wp:anchor>
        </w:drawing>
      </w:r>
      <w:r w:rsidRPr="007E0CA3">
        <w:rPr>
          <w:b/>
          <w:bCs/>
        </w:rPr>
        <w:t>iv.</w:t>
      </w:r>
      <w:r>
        <w:t xml:space="preserve"> </w:t>
      </w:r>
      <w:r w:rsidR="0096565A">
        <w:br w:type="page"/>
      </w:r>
    </w:p>
    <w:p w14:paraId="3448DCDD" w14:textId="77777777" w:rsidR="0096565A" w:rsidRPr="0096565A" w:rsidRDefault="0096565A" w:rsidP="0096565A">
      <w:pPr>
        <w:rPr>
          <w:rFonts w:eastAsiaTheme="majorEastAsia" w:cstheme="majorBidi"/>
          <w:b/>
          <w:color w:val="000000" w:themeColor="text1"/>
          <w:sz w:val="32"/>
          <w:szCs w:val="40"/>
        </w:rPr>
      </w:pPr>
      <w:r w:rsidRPr="0096565A">
        <w:rPr>
          <w:rFonts w:eastAsiaTheme="majorEastAsia" w:cstheme="majorBidi"/>
          <w:b/>
          <w:color w:val="000000" w:themeColor="text1"/>
          <w:sz w:val="32"/>
          <w:szCs w:val="40"/>
        </w:rPr>
        <w:lastRenderedPageBreak/>
        <w:t xml:space="preserve">Glossary </w:t>
      </w:r>
    </w:p>
    <w:p w14:paraId="6A4DDC54" w14:textId="77777777" w:rsidR="0096565A" w:rsidRPr="008A203B" w:rsidRDefault="0096565A" w:rsidP="0096565A">
      <w:pPr>
        <w:spacing w:before="100" w:beforeAutospacing="1" w:after="100" w:afterAutospacing="1" w:line="300" w:lineRule="atLeast"/>
        <w:outlineLvl w:val="2"/>
        <w:rPr>
          <w:rFonts w:eastAsia="Times New Roman"/>
          <w:b/>
          <w:bCs/>
          <w:kern w:val="0"/>
          <w:lang w:eastAsia="en-GB"/>
          <w14:ligatures w14:val="none"/>
        </w:rPr>
      </w:pPr>
      <w:r w:rsidRPr="008A203B">
        <w:rPr>
          <w:rFonts w:eastAsia="Times New Roman"/>
          <w:b/>
          <w:bCs/>
          <w:kern w:val="0"/>
          <w:lang w:eastAsia="en-GB"/>
          <w14:ligatures w14:val="none"/>
        </w:rPr>
        <w:t xml:space="preserve">Homeless Mortality Reviews: </w:t>
      </w:r>
      <w:r w:rsidRPr="008A203B">
        <w:rPr>
          <w:rFonts w:eastAsia="Times New Roman"/>
          <w:kern w:val="0"/>
          <w:lang w:eastAsia="en-GB"/>
          <w14:ligatures w14:val="none"/>
        </w:rPr>
        <w:t>Reviews carried out after someone who was homeless dies. They look at what support was involved, what went wrong, and what services could do better to keep people safe in the future.</w:t>
      </w:r>
    </w:p>
    <w:p w14:paraId="480A7EBF" w14:textId="77777777" w:rsidR="0096565A" w:rsidRDefault="0096565A" w:rsidP="0096565A">
      <w:pPr>
        <w:spacing w:before="100" w:beforeAutospacing="1" w:after="100" w:afterAutospacing="1" w:line="300" w:lineRule="atLeast"/>
        <w:outlineLvl w:val="2"/>
        <w:rPr>
          <w:rFonts w:eastAsia="Times New Roman"/>
          <w:kern w:val="0"/>
          <w:lang w:eastAsia="en-GB"/>
          <w14:ligatures w14:val="none"/>
        </w:rPr>
      </w:pPr>
      <w:r w:rsidRPr="008A203B">
        <w:rPr>
          <w:rFonts w:eastAsia="Times New Roman"/>
          <w:b/>
          <w:bCs/>
          <w:kern w:val="0"/>
          <w:lang w:eastAsia="en-GB"/>
          <w14:ligatures w14:val="none"/>
        </w:rPr>
        <w:t xml:space="preserve">Housing Allocation Policy: </w:t>
      </w:r>
      <w:r w:rsidRPr="008A203B">
        <w:rPr>
          <w:rFonts w:eastAsia="Times New Roman"/>
          <w:kern w:val="0"/>
          <w:lang w:eastAsia="en-GB"/>
          <w14:ligatures w14:val="none"/>
        </w:rPr>
        <w:t>The rules a council uses to decide who can join the housing register and how social housing is offered. It explains who gets priority and how homes are allocated.</w:t>
      </w:r>
    </w:p>
    <w:p w14:paraId="55AD455E" w14:textId="77777777" w:rsidR="0096565A" w:rsidRPr="008A203B" w:rsidRDefault="0096565A" w:rsidP="0096565A">
      <w:pPr>
        <w:spacing w:before="100" w:beforeAutospacing="1" w:after="100" w:afterAutospacing="1" w:line="300" w:lineRule="atLeast"/>
        <w:outlineLvl w:val="2"/>
        <w:rPr>
          <w:rFonts w:eastAsia="Times New Roman"/>
          <w:b/>
          <w:bCs/>
          <w:kern w:val="0"/>
          <w:lang w:eastAsia="en-GB"/>
          <w14:ligatures w14:val="none"/>
        </w:rPr>
      </w:pPr>
      <w:r w:rsidRPr="005927F6">
        <w:rPr>
          <w:rFonts w:eastAsia="Times New Roman"/>
          <w:b/>
          <w:bCs/>
          <w:kern w:val="0"/>
          <w:lang w:eastAsia="en-GB"/>
          <w14:ligatures w14:val="none"/>
        </w:rPr>
        <w:t xml:space="preserve">Long-term rough sleeping: </w:t>
      </w:r>
      <w:r w:rsidRPr="005927F6">
        <w:rPr>
          <w:rFonts w:eastAsia="Times New Roman"/>
          <w:kern w:val="0"/>
          <w:lang w:eastAsia="en-GB"/>
          <w14:ligatures w14:val="none"/>
        </w:rPr>
        <w:t>Long-term rough sleeping means someone has been seen rough sleeping recently and has also been seen on at least three separate months over the past year.</w:t>
      </w:r>
      <w:r w:rsidRPr="005927F6">
        <w:rPr>
          <w:rFonts w:eastAsia="Times New Roman"/>
          <w:b/>
          <w:bCs/>
          <w:kern w:val="0"/>
          <w:lang w:eastAsia="en-GB"/>
          <w14:ligatures w14:val="none"/>
        </w:rPr>
        <w:t> </w:t>
      </w:r>
    </w:p>
    <w:p w14:paraId="734B1B22" w14:textId="29A7F218" w:rsidR="0096565A" w:rsidRPr="008A203B" w:rsidRDefault="0096565A" w:rsidP="0096565A">
      <w:pPr>
        <w:spacing w:before="100" w:beforeAutospacing="1" w:after="100" w:afterAutospacing="1" w:line="300" w:lineRule="atLeast"/>
        <w:outlineLvl w:val="2"/>
        <w:rPr>
          <w:rFonts w:eastAsia="Times New Roman"/>
          <w:b/>
          <w:bCs/>
          <w:kern w:val="0"/>
          <w:lang w:eastAsia="en-GB"/>
          <w14:ligatures w14:val="none"/>
        </w:rPr>
      </w:pPr>
      <w:r w:rsidRPr="008A203B">
        <w:rPr>
          <w:rFonts w:eastAsia="Times New Roman"/>
          <w:b/>
          <w:bCs/>
          <w:kern w:val="0"/>
          <w:lang w:eastAsia="en-GB"/>
          <w14:ligatures w14:val="none"/>
        </w:rPr>
        <w:t>Move</w:t>
      </w:r>
      <w:r w:rsidRPr="008A203B">
        <w:rPr>
          <w:rFonts w:eastAsia="Times New Roman"/>
          <w:b/>
          <w:bCs/>
          <w:kern w:val="0"/>
          <w:lang w:eastAsia="en-GB"/>
          <w14:ligatures w14:val="none"/>
        </w:rPr>
        <w:noBreakHyphen/>
        <w:t xml:space="preserve">On: </w:t>
      </w:r>
      <w:r w:rsidRPr="008A203B">
        <w:rPr>
          <w:rFonts w:eastAsia="Times New Roman"/>
          <w:kern w:val="0"/>
          <w:lang w:eastAsia="en-GB"/>
          <w14:ligatures w14:val="none"/>
        </w:rPr>
        <w:t xml:space="preserve">When someone leaves supported or temporary accommodation and moves into a more permanent home, such as social housing or private rented </w:t>
      </w:r>
      <w:r w:rsidR="00102433">
        <w:rPr>
          <w:rFonts w:eastAsia="Times New Roman"/>
          <w:kern w:val="0"/>
          <w:lang w:eastAsia="en-GB"/>
          <w14:ligatures w14:val="none"/>
        </w:rPr>
        <w:t>housing</w:t>
      </w:r>
      <w:r w:rsidRPr="008A203B">
        <w:rPr>
          <w:rFonts w:eastAsia="Times New Roman"/>
          <w:kern w:val="0"/>
          <w:lang w:eastAsia="en-GB"/>
          <w14:ligatures w14:val="none"/>
        </w:rPr>
        <w:t>.</w:t>
      </w:r>
    </w:p>
    <w:p w14:paraId="235CEE73" w14:textId="2DD4C813" w:rsidR="0096565A" w:rsidRDefault="0096565A" w:rsidP="0096565A">
      <w:pPr>
        <w:spacing w:before="100" w:beforeAutospacing="1" w:after="100" w:afterAutospacing="1" w:line="300" w:lineRule="atLeast"/>
        <w:outlineLvl w:val="2"/>
        <w:rPr>
          <w:rFonts w:eastAsia="Times New Roman"/>
          <w:kern w:val="0"/>
          <w:lang w:eastAsia="en-GB"/>
          <w14:ligatures w14:val="none"/>
        </w:rPr>
      </w:pPr>
      <w:r w:rsidRPr="008A203B">
        <w:rPr>
          <w:rFonts w:eastAsia="Times New Roman"/>
          <w:b/>
          <w:bCs/>
          <w:kern w:val="0"/>
          <w:lang w:eastAsia="en-GB"/>
          <w14:ligatures w14:val="none"/>
        </w:rPr>
        <w:t xml:space="preserve">Multidisciplinary Approach: </w:t>
      </w:r>
      <w:r w:rsidRPr="008A203B">
        <w:rPr>
          <w:rFonts w:eastAsia="Times New Roman"/>
          <w:kern w:val="0"/>
          <w:lang w:eastAsia="en-GB"/>
          <w14:ligatures w14:val="none"/>
        </w:rPr>
        <w:t>Different services work together to support one person  for example, housing teams, health staff, mental health workers, drug and alcohol services, and social care. The aim is to give joined</w:t>
      </w:r>
      <w:r w:rsidRPr="008A203B">
        <w:rPr>
          <w:rFonts w:eastAsia="Times New Roman"/>
          <w:kern w:val="0"/>
          <w:lang w:eastAsia="en-GB"/>
          <w14:ligatures w14:val="none"/>
        </w:rPr>
        <w:noBreakHyphen/>
        <w:t>up support that meets the individual’s needs in one coordinated way.</w:t>
      </w:r>
    </w:p>
    <w:p w14:paraId="3F34786F" w14:textId="35ADD6C1" w:rsidR="0096565A" w:rsidRPr="008A203B" w:rsidRDefault="0096565A" w:rsidP="0096565A">
      <w:pPr>
        <w:spacing w:before="100" w:beforeAutospacing="1" w:after="100" w:afterAutospacing="1" w:line="300" w:lineRule="atLeast"/>
        <w:outlineLvl w:val="2"/>
        <w:rPr>
          <w:rFonts w:eastAsia="Times New Roman"/>
          <w:b/>
          <w:bCs/>
          <w:kern w:val="0"/>
          <w:lang w:eastAsia="en-GB"/>
          <w14:ligatures w14:val="none"/>
        </w:rPr>
      </w:pPr>
      <w:r w:rsidRPr="00E260FC">
        <w:rPr>
          <w:b/>
          <w:bCs/>
        </w:rPr>
        <w:t>Multiple and complex needs:</w:t>
      </w:r>
      <w:r w:rsidRPr="00E260FC">
        <w:t xml:space="preserve"> </w:t>
      </w:r>
      <w:r>
        <w:t>I</w:t>
      </w:r>
      <w:r w:rsidRPr="00E260FC">
        <w:t>ndividuals experiencing a combination of three or more severe, overlapping issues</w:t>
      </w:r>
      <w:r w:rsidR="00404876">
        <w:t xml:space="preserve">, </w:t>
      </w:r>
      <w:r w:rsidRPr="00E260FC">
        <w:t>typically homelessness, substance misuse, mental health difficulties, domestic abuse, and offending</w:t>
      </w:r>
      <w:r w:rsidR="00404876">
        <w:t xml:space="preserve">, </w:t>
      </w:r>
      <w:r w:rsidRPr="00E260FC">
        <w:t>resulting in poverty, stigma, discrimination, becoming ill earlier in life and dying sooner than expected.</w:t>
      </w:r>
    </w:p>
    <w:p w14:paraId="5AFD1F2D" w14:textId="3B2D4C23" w:rsidR="0096565A" w:rsidRPr="008A203B" w:rsidRDefault="0096565A" w:rsidP="0096565A">
      <w:pPr>
        <w:spacing w:before="100" w:beforeAutospacing="1" w:after="100" w:afterAutospacing="1" w:line="300" w:lineRule="atLeast"/>
        <w:outlineLvl w:val="2"/>
        <w:rPr>
          <w:rFonts w:eastAsia="Times New Roman"/>
          <w:b/>
          <w:bCs/>
          <w:kern w:val="0"/>
          <w:lang w:eastAsia="en-GB"/>
          <w14:ligatures w14:val="none"/>
        </w:rPr>
      </w:pPr>
      <w:r w:rsidRPr="008A203B">
        <w:rPr>
          <w:rFonts w:eastAsia="Times New Roman"/>
          <w:b/>
          <w:bCs/>
          <w:kern w:val="0"/>
          <w:lang w:eastAsia="en-GB"/>
          <w14:ligatures w14:val="none"/>
        </w:rPr>
        <w:t xml:space="preserve">Oxfordshire Homelessness Alliance: </w:t>
      </w:r>
      <w:r w:rsidRPr="008A203B">
        <w:rPr>
          <w:rFonts w:eastAsia="Times New Roman"/>
          <w:kern w:val="0"/>
          <w:lang w:eastAsia="en-GB"/>
          <w14:ligatures w14:val="none"/>
        </w:rPr>
        <w:t>A group of homelessness organisations in Oxfordshire that work together to provide outreach, support, accommodation, and prevention services.</w:t>
      </w:r>
      <w:r>
        <w:rPr>
          <w:rFonts w:eastAsia="Times New Roman"/>
          <w:kern w:val="0"/>
          <w:lang w:eastAsia="en-GB"/>
          <w14:ligatures w14:val="none"/>
        </w:rPr>
        <w:t xml:space="preserve"> </w:t>
      </w:r>
      <w:r w:rsidRPr="008A203B">
        <w:rPr>
          <w:rFonts w:eastAsia="Times New Roman"/>
          <w:kern w:val="0"/>
          <w:lang w:eastAsia="en-GB"/>
          <w14:ligatures w14:val="none"/>
        </w:rPr>
        <w:t xml:space="preserve">The Alliance is jointly commissioned by Oxford City Council, the four district councils, the </w:t>
      </w:r>
      <w:r>
        <w:rPr>
          <w:rFonts w:eastAsia="Times New Roman"/>
          <w:kern w:val="0"/>
          <w:lang w:eastAsia="en-GB"/>
          <w14:ligatures w14:val="none"/>
        </w:rPr>
        <w:t>Buckinghamshire, Oxfordshire and Berkshire West</w:t>
      </w:r>
      <w:r w:rsidR="00404876">
        <w:rPr>
          <w:rFonts w:eastAsia="Times New Roman"/>
          <w:kern w:val="0"/>
          <w:lang w:eastAsia="en-GB"/>
          <w14:ligatures w14:val="none"/>
        </w:rPr>
        <w:t xml:space="preserve"> Integrated Care Board (BOB ICB)</w:t>
      </w:r>
      <w:r w:rsidRPr="008A203B">
        <w:rPr>
          <w:rFonts w:eastAsia="Times New Roman"/>
          <w:kern w:val="0"/>
          <w:lang w:eastAsia="en-GB"/>
          <w14:ligatures w14:val="none"/>
        </w:rPr>
        <w:t>, and Oxfordshire County Council.</w:t>
      </w:r>
    </w:p>
    <w:p w14:paraId="3BA1EDEB" w14:textId="77777777" w:rsidR="0096565A" w:rsidRPr="008A203B" w:rsidRDefault="0096565A" w:rsidP="0096565A">
      <w:pPr>
        <w:spacing w:before="100" w:beforeAutospacing="1" w:after="100" w:afterAutospacing="1" w:line="300" w:lineRule="atLeast"/>
        <w:rPr>
          <w:rFonts w:eastAsia="Times New Roman"/>
          <w:kern w:val="0"/>
          <w:lang w:eastAsia="en-GB"/>
          <w14:ligatures w14:val="none"/>
        </w:rPr>
      </w:pPr>
      <w:r w:rsidRPr="008A203B">
        <w:rPr>
          <w:rFonts w:eastAsia="Times New Roman"/>
          <w:kern w:val="0"/>
          <w:lang w:eastAsia="en-GB"/>
          <w14:ligatures w14:val="none"/>
        </w:rPr>
        <w:t>Alliance providers include:</w:t>
      </w:r>
      <w:r w:rsidRPr="008A203B">
        <w:rPr>
          <w:rFonts w:eastAsia="Times New Roman"/>
          <w:kern w:val="0"/>
          <w:lang w:eastAsia="en-GB"/>
          <w14:ligatures w14:val="none"/>
        </w:rPr>
        <w:br/>
        <w:t>• A2Dominion</w:t>
      </w:r>
      <w:r w:rsidRPr="008A203B">
        <w:rPr>
          <w:rFonts w:eastAsia="Times New Roman"/>
          <w:kern w:val="0"/>
          <w:lang w:eastAsia="en-GB"/>
          <w14:ligatures w14:val="none"/>
        </w:rPr>
        <w:br/>
        <w:t>• Aspire Oxfordshire</w:t>
      </w:r>
      <w:r w:rsidRPr="008A203B">
        <w:rPr>
          <w:rFonts w:eastAsia="Times New Roman"/>
          <w:kern w:val="0"/>
          <w:lang w:eastAsia="en-GB"/>
          <w14:ligatures w14:val="none"/>
        </w:rPr>
        <w:br/>
        <w:t>• Connection Support</w:t>
      </w:r>
      <w:r w:rsidRPr="008A203B">
        <w:rPr>
          <w:rFonts w:eastAsia="Times New Roman"/>
          <w:kern w:val="0"/>
          <w:lang w:eastAsia="en-GB"/>
          <w14:ligatures w14:val="none"/>
        </w:rPr>
        <w:br/>
        <w:t>• Elmore Community Services</w:t>
      </w:r>
      <w:r w:rsidRPr="008A203B">
        <w:rPr>
          <w:rFonts w:eastAsia="Times New Roman"/>
          <w:kern w:val="0"/>
          <w:lang w:eastAsia="en-GB"/>
          <w14:ligatures w14:val="none"/>
        </w:rPr>
        <w:br/>
        <w:t>• Homeless Oxfordshire</w:t>
      </w:r>
      <w:r w:rsidRPr="008A203B">
        <w:rPr>
          <w:rFonts w:eastAsia="Times New Roman"/>
          <w:kern w:val="0"/>
          <w:lang w:eastAsia="en-GB"/>
          <w14:ligatures w14:val="none"/>
        </w:rPr>
        <w:br/>
        <w:t>• St Mungo’s</w:t>
      </w:r>
    </w:p>
    <w:p w14:paraId="4E3131C7" w14:textId="77777777" w:rsidR="0096565A" w:rsidRPr="008A203B" w:rsidRDefault="0096565A" w:rsidP="0096565A">
      <w:pPr>
        <w:spacing w:before="100" w:beforeAutospacing="1" w:after="100" w:afterAutospacing="1" w:line="300" w:lineRule="atLeast"/>
        <w:outlineLvl w:val="2"/>
        <w:rPr>
          <w:rFonts w:eastAsia="Times New Roman"/>
          <w:kern w:val="0"/>
          <w:lang w:eastAsia="en-GB"/>
          <w14:ligatures w14:val="none"/>
        </w:rPr>
      </w:pPr>
      <w:r w:rsidRPr="008A203B">
        <w:rPr>
          <w:rFonts w:eastAsia="Times New Roman"/>
          <w:b/>
          <w:bCs/>
          <w:kern w:val="0"/>
          <w:lang w:eastAsia="en-GB"/>
          <w14:ligatures w14:val="none"/>
        </w:rPr>
        <w:t xml:space="preserve">Outreach: </w:t>
      </w:r>
      <w:r w:rsidRPr="008A203B">
        <w:rPr>
          <w:rFonts w:eastAsia="Times New Roman"/>
          <w:kern w:val="0"/>
          <w:lang w:eastAsia="en-GB"/>
          <w14:ligatures w14:val="none"/>
        </w:rPr>
        <w:t>Workers who go out into the community and meet people sleeping rough, offering support, advice, and help with housing.</w:t>
      </w:r>
    </w:p>
    <w:p w14:paraId="504F7E3A" w14:textId="77777777" w:rsidR="0096565A" w:rsidRPr="008A203B" w:rsidRDefault="0096565A" w:rsidP="0096565A">
      <w:pPr>
        <w:spacing w:before="100" w:beforeAutospacing="1" w:after="100" w:afterAutospacing="1" w:line="300" w:lineRule="atLeast"/>
        <w:outlineLvl w:val="2"/>
        <w:rPr>
          <w:rFonts w:eastAsia="Times New Roman"/>
          <w:b/>
          <w:bCs/>
          <w:kern w:val="0"/>
          <w:lang w:eastAsia="en-GB"/>
          <w14:ligatures w14:val="none"/>
        </w:rPr>
      </w:pPr>
      <w:r w:rsidRPr="008A203B">
        <w:rPr>
          <w:rFonts w:eastAsia="Times New Roman"/>
          <w:b/>
          <w:bCs/>
          <w:kern w:val="0"/>
          <w:lang w:eastAsia="en-GB"/>
          <w14:ligatures w14:val="none"/>
        </w:rPr>
        <w:t>Person-Centred Approach:</w:t>
      </w:r>
      <w:r w:rsidRPr="008A203B">
        <w:rPr>
          <w:rFonts w:eastAsia="Times New Roman"/>
          <w:kern w:val="0"/>
          <w:lang w:eastAsia="en-GB"/>
          <w14:ligatures w14:val="none"/>
        </w:rPr>
        <w:t xml:space="preserve"> is a way of providing care, support, or services that places the individual at the heart of all decision-making. It focuses on treating people </w:t>
      </w:r>
      <w:r w:rsidRPr="008A203B">
        <w:rPr>
          <w:rFonts w:eastAsia="Times New Roman"/>
          <w:kern w:val="0"/>
          <w:lang w:eastAsia="en-GB"/>
          <w14:ligatures w14:val="none"/>
        </w:rPr>
        <w:lastRenderedPageBreak/>
        <w:t>with dignity, compassion, and respect while tailoring support to their specific needs, values, and preferences.</w:t>
      </w:r>
    </w:p>
    <w:p w14:paraId="14AA563B" w14:textId="77777777" w:rsidR="0096565A" w:rsidRDefault="0096565A" w:rsidP="0096565A">
      <w:pPr>
        <w:spacing w:before="100" w:beforeAutospacing="1" w:after="100" w:afterAutospacing="1" w:line="300" w:lineRule="atLeast"/>
        <w:outlineLvl w:val="2"/>
        <w:rPr>
          <w:rFonts w:eastAsia="Times New Roman"/>
          <w:kern w:val="0"/>
          <w:lang w:eastAsia="en-GB"/>
          <w14:ligatures w14:val="none"/>
        </w:rPr>
      </w:pPr>
      <w:r w:rsidRPr="008A203B">
        <w:rPr>
          <w:rFonts w:eastAsia="Times New Roman"/>
          <w:b/>
          <w:bCs/>
          <w:kern w:val="0"/>
          <w:lang w:eastAsia="en-GB"/>
          <w14:ligatures w14:val="none"/>
        </w:rPr>
        <w:t xml:space="preserve">Prevention: </w:t>
      </w:r>
      <w:r w:rsidRPr="008A203B">
        <w:rPr>
          <w:rFonts w:eastAsia="Times New Roman"/>
          <w:kern w:val="0"/>
          <w:lang w:eastAsia="en-GB"/>
          <w14:ligatures w14:val="none"/>
        </w:rPr>
        <w:t>The homelessness prevention duty requires UK local authorities to take reasonable steps for 56 days to help eligible households avoid becoming homeless when they are at risk within that time.</w:t>
      </w:r>
    </w:p>
    <w:p w14:paraId="65BAE322" w14:textId="77777777" w:rsidR="0096565A" w:rsidRDefault="0096565A" w:rsidP="0096565A">
      <w:pPr>
        <w:spacing w:before="100" w:beforeAutospacing="1" w:after="100" w:afterAutospacing="1" w:line="300" w:lineRule="atLeast"/>
        <w:outlineLvl w:val="2"/>
        <w:rPr>
          <w:rFonts w:eastAsia="Times New Roman"/>
          <w:kern w:val="0"/>
          <w:lang w:eastAsia="en-GB"/>
          <w14:ligatures w14:val="none"/>
        </w:rPr>
      </w:pPr>
      <w:r w:rsidRPr="003539B6">
        <w:rPr>
          <w:rFonts w:eastAsia="Times New Roman"/>
          <w:b/>
          <w:bCs/>
          <w:kern w:val="0"/>
          <w:lang w:eastAsia="en-GB"/>
          <w14:ligatures w14:val="none"/>
        </w:rPr>
        <w:t>Registered Provider:</w:t>
      </w:r>
      <w:r>
        <w:rPr>
          <w:rFonts w:eastAsia="Times New Roman"/>
          <w:kern w:val="0"/>
          <w:lang w:eastAsia="en-GB"/>
          <w14:ligatures w14:val="none"/>
        </w:rPr>
        <w:t xml:space="preserve"> A person, partnership, or organisation officially registered to carry out regulated activities or provide social housing, accountable for compliance, quality, and management of services. Being registered means they are legally allowed to provide these services and must meet certain standards to keep people safe and well supported. </w:t>
      </w:r>
    </w:p>
    <w:p w14:paraId="4DA8770D" w14:textId="77777777" w:rsidR="0096565A" w:rsidRDefault="0096565A" w:rsidP="0096565A">
      <w:pPr>
        <w:spacing w:before="100" w:beforeAutospacing="1" w:after="100" w:afterAutospacing="1" w:line="300" w:lineRule="atLeast"/>
        <w:outlineLvl w:val="2"/>
        <w:rPr>
          <w:rFonts w:eastAsia="Times New Roman"/>
          <w:kern w:val="0"/>
          <w:lang w:eastAsia="en-GB"/>
          <w14:ligatures w14:val="none"/>
        </w:rPr>
      </w:pPr>
      <w:r w:rsidRPr="008A203B">
        <w:rPr>
          <w:rFonts w:eastAsia="Times New Roman"/>
          <w:b/>
          <w:bCs/>
          <w:kern w:val="0"/>
          <w:lang w:eastAsia="en-GB"/>
          <w14:ligatures w14:val="none"/>
        </w:rPr>
        <w:t xml:space="preserve">Rough Sleeping: </w:t>
      </w:r>
      <w:r w:rsidRPr="008A203B">
        <w:rPr>
          <w:rFonts w:eastAsia="Times New Roman"/>
          <w:kern w:val="0"/>
          <w:lang w:eastAsia="en-GB"/>
          <w14:ligatures w14:val="none"/>
        </w:rPr>
        <w:t>The most visible form of homelessness, where someone sleeps outside or in places not designed for living—such as streets, parks, tents, stairwells, sheds, or cars.</w:t>
      </w:r>
    </w:p>
    <w:p w14:paraId="52EC168C" w14:textId="273B209F" w:rsidR="0096565A" w:rsidRPr="00DB6B4A" w:rsidRDefault="0096565A" w:rsidP="0096565A">
      <w:pPr>
        <w:spacing w:before="100" w:beforeAutospacing="1" w:after="100" w:afterAutospacing="1" w:line="300" w:lineRule="atLeast"/>
        <w:outlineLvl w:val="2"/>
        <w:rPr>
          <w:rFonts w:eastAsia="Times New Roman"/>
          <w:kern w:val="0"/>
          <w:lang w:eastAsia="en-GB"/>
          <w14:ligatures w14:val="none"/>
        </w:rPr>
      </w:pPr>
      <w:r w:rsidRPr="0051117D">
        <w:rPr>
          <w:rFonts w:eastAsia="Times New Roman"/>
          <w:b/>
          <w:bCs/>
          <w:kern w:val="0"/>
          <w:lang w:eastAsia="en-GB"/>
          <w14:ligatures w14:val="none"/>
        </w:rPr>
        <w:t>Somewhere safe to stay</w:t>
      </w:r>
      <w:r>
        <w:rPr>
          <w:rFonts w:eastAsia="Times New Roman"/>
          <w:b/>
          <w:bCs/>
          <w:kern w:val="0"/>
          <w:lang w:eastAsia="en-GB"/>
          <w14:ligatures w14:val="none"/>
        </w:rPr>
        <w:t xml:space="preserve">: </w:t>
      </w:r>
      <w:r w:rsidRPr="00DB6B4A">
        <w:rPr>
          <w:rFonts w:eastAsia="Times New Roman"/>
          <w:kern w:val="0"/>
          <w:lang w:eastAsia="en-GB"/>
          <w14:ligatures w14:val="none"/>
        </w:rPr>
        <w:t>Somewhere Safe to Stay (SStS) hubs</w:t>
      </w:r>
      <w:r w:rsidR="00404876">
        <w:rPr>
          <w:rFonts w:eastAsia="Times New Roman"/>
          <w:kern w:val="0"/>
          <w:lang w:eastAsia="en-GB"/>
          <w14:ligatures w14:val="none"/>
        </w:rPr>
        <w:t xml:space="preserve"> </w:t>
      </w:r>
      <w:r w:rsidRPr="00DB6B4A">
        <w:rPr>
          <w:rFonts w:eastAsia="Times New Roman"/>
          <w:kern w:val="0"/>
          <w:lang w:eastAsia="en-GB"/>
          <w14:ligatures w14:val="none"/>
        </w:rPr>
        <w:t>provide immediate, short-term emergency accommodation for people sleeping rough or at risk of homelessness</w:t>
      </w:r>
      <w:r w:rsidR="00404876">
        <w:rPr>
          <w:rFonts w:eastAsia="Times New Roman"/>
          <w:kern w:val="0"/>
          <w:lang w:eastAsia="en-GB"/>
          <w14:ligatures w14:val="none"/>
        </w:rPr>
        <w:t>.</w:t>
      </w:r>
    </w:p>
    <w:p w14:paraId="4629D71E" w14:textId="77777777" w:rsidR="0096565A" w:rsidRPr="008A203B" w:rsidRDefault="0096565A" w:rsidP="0096565A">
      <w:pPr>
        <w:spacing w:before="100" w:beforeAutospacing="1" w:after="100" w:afterAutospacing="1" w:line="300" w:lineRule="atLeast"/>
        <w:outlineLvl w:val="2"/>
        <w:rPr>
          <w:rFonts w:eastAsia="Times New Roman"/>
          <w:kern w:val="0"/>
          <w:lang w:eastAsia="en-GB"/>
          <w14:ligatures w14:val="none"/>
        </w:rPr>
      </w:pPr>
      <w:r w:rsidRPr="001D60F8">
        <w:rPr>
          <w:rFonts w:eastAsia="Times New Roman"/>
          <w:b/>
          <w:bCs/>
          <w:kern w:val="0"/>
          <w:lang w:eastAsia="en-GB"/>
          <w14:ligatures w14:val="none"/>
        </w:rPr>
        <w:t>Strengths-based approach:</w:t>
      </w:r>
      <w:r>
        <w:rPr>
          <w:rFonts w:eastAsia="Times New Roman"/>
          <w:kern w:val="0"/>
          <w:lang w:eastAsia="en-GB"/>
          <w14:ligatures w14:val="none"/>
        </w:rPr>
        <w:t xml:space="preserve"> A</w:t>
      </w:r>
      <w:r w:rsidRPr="001D60F8">
        <w:rPr>
          <w:rFonts w:eastAsia="Times New Roman"/>
          <w:kern w:val="0"/>
          <w:lang w:eastAsia="en-GB"/>
          <w14:ligatures w14:val="none"/>
        </w:rPr>
        <w:t xml:space="preserve"> way of working that explores an individual's strengths, abilities and their circumstances rather than their deficits, illnesses, or disabilities (or in other words, what they can't do). </w:t>
      </w:r>
    </w:p>
    <w:p w14:paraId="4E2E8712" w14:textId="77777777" w:rsidR="0096565A" w:rsidRPr="008A203B" w:rsidRDefault="0096565A" w:rsidP="0096565A">
      <w:pPr>
        <w:spacing w:before="100" w:beforeAutospacing="1" w:after="100" w:afterAutospacing="1" w:line="300" w:lineRule="atLeast"/>
        <w:outlineLvl w:val="2"/>
        <w:rPr>
          <w:rFonts w:eastAsia="Times New Roman"/>
          <w:b/>
          <w:bCs/>
          <w:kern w:val="0"/>
          <w:lang w:eastAsia="en-GB"/>
          <w14:ligatures w14:val="none"/>
        </w:rPr>
      </w:pPr>
      <w:r w:rsidRPr="008A203B">
        <w:rPr>
          <w:rFonts w:eastAsia="Times New Roman"/>
          <w:b/>
          <w:bCs/>
          <w:kern w:val="0"/>
          <w:lang w:eastAsia="en-GB"/>
          <w14:ligatures w14:val="none"/>
        </w:rPr>
        <w:t xml:space="preserve">Supported Accommodation: </w:t>
      </w:r>
      <w:r w:rsidRPr="008A203B">
        <w:rPr>
          <w:rFonts w:eastAsia="Times New Roman"/>
          <w:kern w:val="0"/>
          <w:lang w:eastAsia="en-GB"/>
          <w14:ligatures w14:val="none"/>
        </w:rPr>
        <w:t>A place to live with help from staff. For people experiencing homelessness, this might be a hostel or short</w:t>
      </w:r>
      <w:r w:rsidRPr="008A203B">
        <w:rPr>
          <w:rFonts w:eastAsia="Times New Roman"/>
          <w:kern w:val="0"/>
          <w:lang w:eastAsia="en-GB"/>
          <w14:ligatures w14:val="none"/>
        </w:rPr>
        <w:noBreakHyphen/>
        <w:t xml:space="preserve">term shared housing. </w:t>
      </w:r>
    </w:p>
    <w:p w14:paraId="6A0089F7" w14:textId="6FB35371" w:rsidR="0096565A" w:rsidRPr="008A203B" w:rsidRDefault="0096565A" w:rsidP="0096565A">
      <w:pPr>
        <w:spacing w:before="100" w:beforeAutospacing="1" w:after="100" w:afterAutospacing="1" w:line="300" w:lineRule="atLeast"/>
        <w:outlineLvl w:val="2"/>
        <w:rPr>
          <w:rFonts w:eastAsia="Times New Roman"/>
          <w:b/>
          <w:bCs/>
          <w:kern w:val="0"/>
          <w:lang w:eastAsia="en-GB"/>
          <w14:ligatures w14:val="none"/>
        </w:rPr>
      </w:pPr>
      <w:r w:rsidRPr="008A203B">
        <w:rPr>
          <w:rFonts w:eastAsia="Times New Roman"/>
          <w:b/>
          <w:bCs/>
          <w:kern w:val="0"/>
          <w:lang w:eastAsia="en-GB"/>
          <w14:ligatures w14:val="none"/>
        </w:rPr>
        <w:t xml:space="preserve">Temporary Accommodation: </w:t>
      </w:r>
      <w:r w:rsidRPr="008A203B">
        <w:rPr>
          <w:rFonts w:eastAsia="Times New Roman"/>
          <w:kern w:val="0"/>
          <w:lang w:eastAsia="en-GB"/>
          <w14:ligatures w14:val="none"/>
        </w:rPr>
        <w:t>Short</w:t>
      </w:r>
      <w:r w:rsidRPr="008A203B">
        <w:rPr>
          <w:rFonts w:eastAsia="Times New Roman"/>
          <w:kern w:val="0"/>
          <w:lang w:eastAsia="en-GB"/>
          <w14:ligatures w14:val="none"/>
        </w:rPr>
        <w:noBreakHyphen/>
        <w:t>term housing provided by councils or organisations to individuals or families who are homeless or at risk. This can include hostels, B&amp;Bs, private</w:t>
      </w:r>
      <w:r w:rsidR="00404876">
        <w:rPr>
          <w:rFonts w:eastAsia="Times New Roman"/>
          <w:kern w:val="0"/>
          <w:lang w:eastAsia="en-GB"/>
          <w14:ligatures w14:val="none"/>
        </w:rPr>
        <w:t xml:space="preserve">ly </w:t>
      </w:r>
      <w:r w:rsidRPr="008A203B">
        <w:rPr>
          <w:rFonts w:eastAsia="Times New Roman"/>
          <w:kern w:val="0"/>
          <w:lang w:eastAsia="en-GB"/>
          <w14:ligatures w14:val="none"/>
        </w:rPr>
        <w:t>rented homes, or refuge accommodation, while they wait for a longer</w:t>
      </w:r>
      <w:r w:rsidRPr="008A203B">
        <w:rPr>
          <w:rFonts w:eastAsia="Times New Roman"/>
          <w:kern w:val="0"/>
          <w:lang w:eastAsia="en-GB"/>
          <w14:ligatures w14:val="none"/>
        </w:rPr>
        <w:noBreakHyphen/>
        <w:t>term home.</w:t>
      </w:r>
    </w:p>
    <w:p w14:paraId="31B9AD10" w14:textId="6A38FC28" w:rsidR="0096565A" w:rsidRPr="008A203B" w:rsidRDefault="0096565A" w:rsidP="0096565A">
      <w:pPr>
        <w:spacing w:before="100" w:beforeAutospacing="1" w:after="100" w:afterAutospacing="1" w:line="300" w:lineRule="atLeast"/>
        <w:outlineLvl w:val="2"/>
        <w:rPr>
          <w:rFonts w:eastAsia="Times New Roman"/>
          <w:b/>
          <w:bCs/>
          <w:kern w:val="0"/>
          <w:lang w:eastAsia="en-GB"/>
          <w14:ligatures w14:val="none"/>
        </w:rPr>
      </w:pPr>
      <w:r w:rsidRPr="008A203B">
        <w:rPr>
          <w:rFonts w:eastAsia="Times New Roman"/>
          <w:b/>
          <w:bCs/>
          <w:kern w:val="0"/>
          <w:lang w:eastAsia="en-GB"/>
          <w14:ligatures w14:val="none"/>
        </w:rPr>
        <w:t>Trauma-Informed:</w:t>
      </w:r>
      <w:r w:rsidRPr="008A203B">
        <w:rPr>
          <w:rFonts w:eastAsia="Times New Roman"/>
          <w:kern w:val="0"/>
          <w:lang w:eastAsia="en-GB"/>
          <w14:ligatures w14:val="none"/>
        </w:rPr>
        <w:t xml:space="preserve"> Being </w:t>
      </w:r>
      <w:r w:rsidR="00404876">
        <w:rPr>
          <w:rFonts w:eastAsia="Times New Roman"/>
          <w:kern w:val="0"/>
          <w:lang w:eastAsia="en-GB"/>
          <w14:ligatures w14:val="none"/>
        </w:rPr>
        <w:t>trauma-informed</w:t>
      </w:r>
      <w:r w:rsidRPr="008A203B">
        <w:rPr>
          <w:rFonts w:eastAsia="Times New Roman"/>
          <w:kern w:val="0"/>
          <w:lang w:eastAsia="en-GB"/>
          <w14:ligatures w14:val="none"/>
        </w:rPr>
        <w:t xml:space="preserve"> means understanding that people’s traumatic experiences can have an impact on their behaviour, their ability to cope with life, and their mental health and wellbeing. It means enabling an environment of healing and recovery that promotes a sense of safety.</w:t>
      </w:r>
    </w:p>
    <w:p w14:paraId="5FE0F72B" w14:textId="3B46918B" w:rsidR="00E67E43" w:rsidRDefault="0096565A" w:rsidP="0096565A">
      <w:r w:rsidRPr="00677119">
        <w:rPr>
          <w:b/>
          <w:bCs/>
        </w:rPr>
        <w:t xml:space="preserve">Trusted Assessment Form: </w:t>
      </w:r>
      <w:r>
        <w:t xml:space="preserve">A form used to gather information on the individual’s housing and support needs, among other </w:t>
      </w:r>
      <w:r w:rsidR="00404876">
        <w:t xml:space="preserve">important details. </w:t>
      </w:r>
    </w:p>
    <w:sectPr w:rsidR="00E67E43" w:rsidSect="00845EC8">
      <w:headerReference w:type="even" r:id="rId16"/>
      <w:headerReference w:type="default" r:id="rId17"/>
      <w:footerReference w:type="even" r:id="rId18"/>
      <w:footerReference w:type="default" r:id="rId19"/>
      <w:headerReference w:type="first" r:id="rId20"/>
      <w:footerReference w:type="first" r:id="rId21"/>
      <w:pgSz w:w="11906" w:h="16838"/>
      <w:pgMar w:top="709" w:right="1440" w:bottom="9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0641" w14:textId="77777777" w:rsidR="002364EC" w:rsidRDefault="002364EC" w:rsidP="00C33BEC">
      <w:r>
        <w:separator/>
      </w:r>
    </w:p>
  </w:endnote>
  <w:endnote w:type="continuationSeparator" w:id="0">
    <w:p w14:paraId="0E683E4C" w14:textId="77777777" w:rsidR="002364EC" w:rsidRDefault="002364EC" w:rsidP="00C3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C507" w14:textId="77777777" w:rsidR="00863050" w:rsidRDefault="0086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048876"/>
      <w:docPartObj>
        <w:docPartGallery w:val="Page Numbers (Bottom of Page)"/>
        <w:docPartUnique/>
      </w:docPartObj>
    </w:sdtPr>
    <w:sdtContent>
      <w:sdt>
        <w:sdtPr>
          <w:id w:val="-1769616900"/>
          <w:docPartObj>
            <w:docPartGallery w:val="Page Numbers (Top of Page)"/>
            <w:docPartUnique/>
          </w:docPartObj>
        </w:sdtPr>
        <w:sdtContent>
          <w:p w14:paraId="28169BC2" w14:textId="3A279954" w:rsidR="00C33BEC" w:rsidRDefault="00C33BEC">
            <w:pPr>
              <w:pStyle w:val="Footer"/>
              <w:jc w:val="right"/>
            </w:pPr>
            <w:r w:rsidRPr="00C33BEC">
              <w:t xml:space="preserve">Page </w:t>
            </w:r>
            <w:r w:rsidRPr="00C33BEC">
              <w:fldChar w:fldCharType="begin"/>
            </w:r>
            <w:r w:rsidRPr="00C33BEC">
              <w:instrText>PAGE</w:instrText>
            </w:r>
            <w:r w:rsidRPr="00C33BEC">
              <w:fldChar w:fldCharType="separate"/>
            </w:r>
            <w:r w:rsidRPr="00C33BEC">
              <w:t>2</w:t>
            </w:r>
            <w:r w:rsidRPr="00C33BEC">
              <w:fldChar w:fldCharType="end"/>
            </w:r>
            <w:r w:rsidRPr="00C33BEC">
              <w:t xml:space="preserve"> of </w:t>
            </w:r>
            <w:r w:rsidRPr="00C33BEC">
              <w:fldChar w:fldCharType="begin"/>
            </w:r>
            <w:r w:rsidRPr="00C33BEC">
              <w:instrText>NUMPAGES</w:instrText>
            </w:r>
            <w:r w:rsidRPr="00C33BEC">
              <w:fldChar w:fldCharType="separate"/>
            </w:r>
            <w:r w:rsidRPr="00C33BEC">
              <w:t>2</w:t>
            </w:r>
            <w:r w:rsidRPr="00C33BEC">
              <w:fldChar w:fldCharType="end"/>
            </w:r>
          </w:p>
        </w:sdtContent>
      </w:sdt>
    </w:sdtContent>
  </w:sdt>
  <w:p w14:paraId="03E371F7" w14:textId="77777777" w:rsidR="00C33BEC" w:rsidRDefault="00C33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C42A" w14:textId="77777777" w:rsidR="00863050" w:rsidRDefault="00863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41FE" w14:textId="77777777" w:rsidR="002364EC" w:rsidRDefault="002364EC" w:rsidP="00C33BEC">
      <w:r>
        <w:separator/>
      </w:r>
    </w:p>
  </w:footnote>
  <w:footnote w:type="continuationSeparator" w:id="0">
    <w:p w14:paraId="2425AA89" w14:textId="77777777" w:rsidR="002364EC" w:rsidRDefault="002364EC" w:rsidP="00C3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1756" w14:textId="77777777" w:rsidR="00863050" w:rsidRDefault="00863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1296B21" w14:paraId="5D79F07C" w14:textId="77777777" w:rsidTr="51296B21">
      <w:trPr>
        <w:trHeight w:val="300"/>
      </w:trPr>
      <w:tc>
        <w:tcPr>
          <w:tcW w:w="3005" w:type="dxa"/>
        </w:tcPr>
        <w:p w14:paraId="2C72AB32" w14:textId="761EFE0E" w:rsidR="51296B21" w:rsidRDefault="51296B21" w:rsidP="51296B21">
          <w:pPr>
            <w:pStyle w:val="Header"/>
            <w:ind w:left="-115"/>
          </w:pPr>
        </w:p>
      </w:tc>
      <w:tc>
        <w:tcPr>
          <w:tcW w:w="3005" w:type="dxa"/>
        </w:tcPr>
        <w:p w14:paraId="475E1471" w14:textId="1EA8B0A0" w:rsidR="51296B21" w:rsidRDefault="51296B21" w:rsidP="51296B21">
          <w:pPr>
            <w:pStyle w:val="Header"/>
            <w:jc w:val="center"/>
          </w:pPr>
        </w:p>
      </w:tc>
      <w:tc>
        <w:tcPr>
          <w:tcW w:w="3005" w:type="dxa"/>
        </w:tcPr>
        <w:p w14:paraId="7ADBC940" w14:textId="19FF2332" w:rsidR="51296B21" w:rsidRDefault="51296B21" w:rsidP="51296B21">
          <w:pPr>
            <w:pStyle w:val="Header"/>
            <w:ind w:right="-115"/>
            <w:jc w:val="right"/>
          </w:pPr>
        </w:p>
      </w:tc>
    </w:tr>
  </w:tbl>
  <w:p w14:paraId="1C3B2137" w14:textId="5F173234" w:rsidR="51296B21" w:rsidRDefault="51296B21" w:rsidP="51296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79F3" w14:textId="77777777" w:rsidR="00863050" w:rsidRDefault="00863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2A"/>
    <w:multiLevelType w:val="hybridMultilevel"/>
    <w:tmpl w:val="08061490"/>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4746A3"/>
    <w:multiLevelType w:val="multilevel"/>
    <w:tmpl w:val="4F282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E5794"/>
    <w:multiLevelType w:val="hybridMultilevel"/>
    <w:tmpl w:val="20BC4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82869"/>
    <w:multiLevelType w:val="hybridMultilevel"/>
    <w:tmpl w:val="74FA0E2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E722EEA"/>
    <w:multiLevelType w:val="hybridMultilevel"/>
    <w:tmpl w:val="ED44125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2E43573"/>
    <w:multiLevelType w:val="hybridMultilevel"/>
    <w:tmpl w:val="3744BA4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7D560F0"/>
    <w:multiLevelType w:val="multilevel"/>
    <w:tmpl w:val="71D6B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10197"/>
    <w:multiLevelType w:val="multilevel"/>
    <w:tmpl w:val="37869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D2209"/>
    <w:multiLevelType w:val="multilevel"/>
    <w:tmpl w:val="D902D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26C7D"/>
    <w:multiLevelType w:val="multilevel"/>
    <w:tmpl w:val="7400B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541F9"/>
    <w:multiLevelType w:val="hybridMultilevel"/>
    <w:tmpl w:val="9F3895CC"/>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67851CC"/>
    <w:multiLevelType w:val="hybridMultilevel"/>
    <w:tmpl w:val="45346EB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D8F51A3"/>
    <w:multiLevelType w:val="multilevel"/>
    <w:tmpl w:val="3F0077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81588"/>
    <w:multiLevelType w:val="hybridMultilevel"/>
    <w:tmpl w:val="B0B82080"/>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3B24E3B"/>
    <w:multiLevelType w:val="hybridMultilevel"/>
    <w:tmpl w:val="C1D81C1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6057B9B"/>
    <w:multiLevelType w:val="multilevel"/>
    <w:tmpl w:val="863E9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418D8"/>
    <w:multiLevelType w:val="hybridMultilevel"/>
    <w:tmpl w:val="A148D9C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2041900"/>
    <w:multiLevelType w:val="hybridMultilevel"/>
    <w:tmpl w:val="B1965B4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7359A6"/>
    <w:multiLevelType w:val="hybridMultilevel"/>
    <w:tmpl w:val="4328B57E"/>
    <w:lvl w:ilvl="0" w:tplc="5AB8998C">
      <w:start w:val="1"/>
      <w:numFmt w:val="decimal"/>
      <w:pStyle w:val="Heading"/>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6670E2"/>
    <w:multiLevelType w:val="hybridMultilevel"/>
    <w:tmpl w:val="BB88C80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714A6FFB"/>
    <w:multiLevelType w:val="hybridMultilevel"/>
    <w:tmpl w:val="E8CEAAB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87227591">
    <w:abstractNumId w:val="18"/>
  </w:num>
  <w:num w:numId="2" w16cid:durableId="1955671322">
    <w:abstractNumId w:val="1"/>
  </w:num>
  <w:num w:numId="3" w16cid:durableId="1050879495">
    <w:abstractNumId w:val="2"/>
  </w:num>
  <w:num w:numId="4" w16cid:durableId="1358003986">
    <w:abstractNumId w:val="11"/>
  </w:num>
  <w:num w:numId="5" w16cid:durableId="1123111896">
    <w:abstractNumId w:val="9"/>
  </w:num>
  <w:num w:numId="6" w16cid:durableId="1592347945">
    <w:abstractNumId w:val="19"/>
  </w:num>
  <w:num w:numId="7" w16cid:durableId="1147628043">
    <w:abstractNumId w:val="0"/>
  </w:num>
  <w:num w:numId="8" w16cid:durableId="143402619">
    <w:abstractNumId w:val="4"/>
  </w:num>
  <w:num w:numId="9" w16cid:durableId="365914820">
    <w:abstractNumId w:val="6"/>
  </w:num>
  <w:num w:numId="10" w16cid:durableId="2010794484">
    <w:abstractNumId w:val="8"/>
  </w:num>
  <w:num w:numId="11" w16cid:durableId="252789785">
    <w:abstractNumId w:val="3"/>
  </w:num>
  <w:num w:numId="12" w16cid:durableId="993486216">
    <w:abstractNumId w:val="10"/>
  </w:num>
  <w:num w:numId="13" w16cid:durableId="1073744809">
    <w:abstractNumId w:val="20"/>
  </w:num>
  <w:num w:numId="14" w16cid:durableId="44990401">
    <w:abstractNumId w:val="14"/>
  </w:num>
  <w:num w:numId="15" w16cid:durableId="872815324">
    <w:abstractNumId w:val="5"/>
  </w:num>
  <w:num w:numId="16" w16cid:durableId="833452527">
    <w:abstractNumId w:val="7"/>
  </w:num>
  <w:num w:numId="17" w16cid:durableId="709960957">
    <w:abstractNumId w:val="15"/>
  </w:num>
  <w:num w:numId="18" w16cid:durableId="1085956948">
    <w:abstractNumId w:val="17"/>
  </w:num>
  <w:num w:numId="19" w16cid:durableId="436367795">
    <w:abstractNumId w:val="12"/>
  </w:num>
  <w:num w:numId="20" w16cid:durableId="997617292">
    <w:abstractNumId w:val="16"/>
  </w:num>
  <w:num w:numId="21" w16cid:durableId="86822781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EF"/>
    <w:rsid w:val="00013EF2"/>
    <w:rsid w:val="0002047A"/>
    <w:rsid w:val="000258AA"/>
    <w:rsid w:val="00025CA8"/>
    <w:rsid w:val="0003367B"/>
    <w:rsid w:val="000415A2"/>
    <w:rsid w:val="00044152"/>
    <w:rsid w:val="00047725"/>
    <w:rsid w:val="00060C84"/>
    <w:rsid w:val="000663B4"/>
    <w:rsid w:val="00066C44"/>
    <w:rsid w:val="000709F1"/>
    <w:rsid w:val="000722C1"/>
    <w:rsid w:val="00073811"/>
    <w:rsid w:val="0007715E"/>
    <w:rsid w:val="000812E4"/>
    <w:rsid w:val="00081552"/>
    <w:rsid w:val="00081A84"/>
    <w:rsid w:val="000832DD"/>
    <w:rsid w:val="0008489E"/>
    <w:rsid w:val="000911D2"/>
    <w:rsid w:val="00092252"/>
    <w:rsid w:val="000A0413"/>
    <w:rsid w:val="000A2567"/>
    <w:rsid w:val="000A34AC"/>
    <w:rsid w:val="000A7153"/>
    <w:rsid w:val="000B4310"/>
    <w:rsid w:val="000B557A"/>
    <w:rsid w:val="000B5E9F"/>
    <w:rsid w:val="000B6033"/>
    <w:rsid w:val="000C351D"/>
    <w:rsid w:val="000C385F"/>
    <w:rsid w:val="000C3AED"/>
    <w:rsid w:val="000C5356"/>
    <w:rsid w:val="000C6367"/>
    <w:rsid w:val="000D11A0"/>
    <w:rsid w:val="000D15F5"/>
    <w:rsid w:val="000D18A8"/>
    <w:rsid w:val="000D5DFD"/>
    <w:rsid w:val="000D62EC"/>
    <w:rsid w:val="000E194E"/>
    <w:rsid w:val="000E4671"/>
    <w:rsid w:val="000E560D"/>
    <w:rsid w:val="000EE5A8"/>
    <w:rsid w:val="000F1683"/>
    <w:rsid w:val="000F3BF6"/>
    <w:rsid w:val="00102433"/>
    <w:rsid w:val="00104939"/>
    <w:rsid w:val="00105028"/>
    <w:rsid w:val="001066F9"/>
    <w:rsid w:val="001103CC"/>
    <w:rsid w:val="00114BEE"/>
    <w:rsid w:val="00115021"/>
    <w:rsid w:val="00116555"/>
    <w:rsid w:val="00116CFC"/>
    <w:rsid w:val="00116FD6"/>
    <w:rsid w:val="00117D90"/>
    <w:rsid w:val="00125B93"/>
    <w:rsid w:val="0012651B"/>
    <w:rsid w:val="0013236F"/>
    <w:rsid w:val="00132977"/>
    <w:rsid w:val="001403AF"/>
    <w:rsid w:val="001468ED"/>
    <w:rsid w:val="00153352"/>
    <w:rsid w:val="001535F9"/>
    <w:rsid w:val="001579FE"/>
    <w:rsid w:val="00163481"/>
    <w:rsid w:val="001756E5"/>
    <w:rsid w:val="00176562"/>
    <w:rsid w:val="0017AB4C"/>
    <w:rsid w:val="00181BB9"/>
    <w:rsid w:val="00182B6A"/>
    <w:rsid w:val="00182EBF"/>
    <w:rsid w:val="00185B58"/>
    <w:rsid w:val="00197FD7"/>
    <w:rsid w:val="001A008B"/>
    <w:rsid w:val="001A047B"/>
    <w:rsid w:val="001A1E76"/>
    <w:rsid w:val="001A7499"/>
    <w:rsid w:val="001B6A65"/>
    <w:rsid w:val="001C651F"/>
    <w:rsid w:val="001D7C7B"/>
    <w:rsid w:val="001E0865"/>
    <w:rsid w:val="001F20E1"/>
    <w:rsid w:val="001F2F6B"/>
    <w:rsid w:val="001F582C"/>
    <w:rsid w:val="002065D7"/>
    <w:rsid w:val="00207C9E"/>
    <w:rsid w:val="002218B9"/>
    <w:rsid w:val="00222CE1"/>
    <w:rsid w:val="002261BE"/>
    <w:rsid w:val="0022789A"/>
    <w:rsid w:val="002364EC"/>
    <w:rsid w:val="00245060"/>
    <w:rsid w:val="0024758D"/>
    <w:rsid w:val="00251E2D"/>
    <w:rsid w:val="0025543B"/>
    <w:rsid w:val="00255832"/>
    <w:rsid w:val="002564C8"/>
    <w:rsid w:val="00257932"/>
    <w:rsid w:val="00257B3C"/>
    <w:rsid w:val="00266407"/>
    <w:rsid w:val="00266B96"/>
    <w:rsid w:val="0028312B"/>
    <w:rsid w:val="0028569F"/>
    <w:rsid w:val="00286380"/>
    <w:rsid w:val="0029065A"/>
    <w:rsid w:val="00290AD6"/>
    <w:rsid w:val="00296EF8"/>
    <w:rsid w:val="002A3157"/>
    <w:rsid w:val="002A3BFD"/>
    <w:rsid w:val="002A3E74"/>
    <w:rsid w:val="002B5DDD"/>
    <w:rsid w:val="002B76FB"/>
    <w:rsid w:val="002C02FA"/>
    <w:rsid w:val="002C2BD7"/>
    <w:rsid w:val="002C3F9F"/>
    <w:rsid w:val="002C62C8"/>
    <w:rsid w:val="002C7CFA"/>
    <w:rsid w:val="002D75A4"/>
    <w:rsid w:val="002E3430"/>
    <w:rsid w:val="002E5102"/>
    <w:rsid w:val="002E57DE"/>
    <w:rsid w:val="0030104D"/>
    <w:rsid w:val="00314398"/>
    <w:rsid w:val="00314870"/>
    <w:rsid w:val="003159F0"/>
    <w:rsid w:val="0031E3C7"/>
    <w:rsid w:val="00322813"/>
    <w:rsid w:val="003306C2"/>
    <w:rsid w:val="00331DCB"/>
    <w:rsid w:val="00334DFA"/>
    <w:rsid w:val="003415D5"/>
    <w:rsid w:val="00366432"/>
    <w:rsid w:val="00373523"/>
    <w:rsid w:val="003A0A63"/>
    <w:rsid w:val="003B7E1A"/>
    <w:rsid w:val="003D4DF9"/>
    <w:rsid w:val="003D65AC"/>
    <w:rsid w:val="003E6CD0"/>
    <w:rsid w:val="003E711B"/>
    <w:rsid w:val="003F0F72"/>
    <w:rsid w:val="004000D7"/>
    <w:rsid w:val="00404876"/>
    <w:rsid w:val="004053CD"/>
    <w:rsid w:val="00407C3F"/>
    <w:rsid w:val="0041110C"/>
    <w:rsid w:val="004134D7"/>
    <w:rsid w:val="00422A87"/>
    <w:rsid w:val="00433694"/>
    <w:rsid w:val="00436381"/>
    <w:rsid w:val="00436B04"/>
    <w:rsid w:val="004418E1"/>
    <w:rsid w:val="00447BAD"/>
    <w:rsid w:val="00466377"/>
    <w:rsid w:val="00473220"/>
    <w:rsid w:val="00475027"/>
    <w:rsid w:val="00475FF5"/>
    <w:rsid w:val="00485245"/>
    <w:rsid w:val="0049156F"/>
    <w:rsid w:val="004A0884"/>
    <w:rsid w:val="004B3156"/>
    <w:rsid w:val="004B6CC7"/>
    <w:rsid w:val="004B7F10"/>
    <w:rsid w:val="004C7A33"/>
    <w:rsid w:val="004D7BB5"/>
    <w:rsid w:val="004E214C"/>
    <w:rsid w:val="004E3349"/>
    <w:rsid w:val="004ED272"/>
    <w:rsid w:val="004F3D62"/>
    <w:rsid w:val="004F486E"/>
    <w:rsid w:val="00504E43"/>
    <w:rsid w:val="00514172"/>
    <w:rsid w:val="00546AD8"/>
    <w:rsid w:val="00550E13"/>
    <w:rsid w:val="0055472F"/>
    <w:rsid w:val="00554D09"/>
    <w:rsid w:val="00574809"/>
    <w:rsid w:val="00574B7B"/>
    <w:rsid w:val="00574DB7"/>
    <w:rsid w:val="005753C3"/>
    <w:rsid w:val="00576C68"/>
    <w:rsid w:val="005A07A1"/>
    <w:rsid w:val="005A3366"/>
    <w:rsid w:val="005B02CF"/>
    <w:rsid w:val="005B3B3E"/>
    <w:rsid w:val="005C28A8"/>
    <w:rsid w:val="005C33AF"/>
    <w:rsid w:val="005C5484"/>
    <w:rsid w:val="005C6DDB"/>
    <w:rsid w:val="005D1922"/>
    <w:rsid w:val="005E0222"/>
    <w:rsid w:val="005E6011"/>
    <w:rsid w:val="005F17FD"/>
    <w:rsid w:val="005F5711"/>
    <w:rsid w:val="00603AF6"/>
    <w:rsid w:val="00605E94"/>
    <w:rsid w:val="0060BECF"/>
    <w:rsid w:val="0061402F"/>
    <w:rsid w:val="0061482B"/>
    <w:rsid w:val="0061705A"/>
    <w:rsid w:val="00617C43"/>
    <w:rsid w:val="00621F63"/>
    <w:rsid w:val="00622DC6"/>
    <w:rsid w:val="00641934"/>
    <w:rsid w:val="006519B1"/>
    <w:rsid w:val="00657563"/>
    <w:rsid w:val="00661B46"/>
    <w:rsid w:val="00664D0E"/>
    <w:rsid w:val="00666478"/>
    <w:rsid w:val="0067003E"/>
    <w:rsid w:val="00676801"/>
    <w:rsid w:val="00681455"/>
    <w:rsid w:val="0069125D"/>
    <w:rsid w:val="006A0313"/>
    <w:rsid w:val="006A0FF0"/>
    <w:rsid w:val="006A1E84"/>
    <w:rsid w:val="006B6304"/>
    <w:rsid w:val="006C66EF"/>
    <w:rsid w:val="006C6925"/>
    <w:rsid w:val="006D64DE"/>
    <w:rsid w:val="006D77FE"/>
    <w:rsid w:val="006E1F04"/>
    <w:rsid w:val="006E5EA4"/>
    <w:rsid w:val="006F3524"/>
    <w:rsid w:val="0070451F"/>
    <w:rsid w:val="007104A5"/>
    <w:rsid w:val="00711AF2"/>
    <w:rsid w:val="007166FC"/>
    <w:rsid w:val="0071711B"/>
    <w:rsid w:val="00721DCE"/>
    <w:rsid w:val="00724662"/>
    <w:rsid w:val="00725C8D"/>
    <w:rsid w:val="00730408"/>
    <w:rsid w:val="00730897"/>
    <w:rsid w:val="007339EC"/>
    <w:rsid w:val="0073546A"/>
    <w:rsid w:val="00735C3D"/>
    <w:rsid w:val="00741261"/>
    <w:rsid w:val="00746DA2"/>
    <w:rsid w:val="00753C0B"/>
    <w:rsid w:val="0075755A"/>
    <w:rsid w:val="007637AD"/>
    <w:rsid w:val="00764F0B"/>
    <w:rsid w:val="00764FED"/>
    <w:rsid w:val="00774CD6"/>
    <w:rsid w:val="0077580C"/>
    <w:rsid w:val="007771C4"/>
    <w:rsid w:val="007811A3"/>
    <w:rsid w:val="007908F4"/>
    <w:rsid w:val="00796A40"/>
    <w:rsid w:val="007A5904"/>
    <w:rsid w:val="007A7328"/>
    <w:rsid w:val="007B4A6D"/>
    <w:rsid w:val="007B577F"/>
    <w:rsid w:val="007C6528"/>
    <w:rsid w:val="007C75E1"/>
    <w:rsid w:val="007D0289"/>
    <w:rsid w:val="007D18FB"/>
    <w:rsid w:val="007D4F54"/>
    <w:rsid w:val="007D5952"/>
    <w:rsid w:val="007E0CA3"/>
    <w:rsid w:val="007E3B80"/>
    <w:rsid w:val="007E413D"/>
    <w:rsid w:val="007E443C"/>
    <w:rsid w:val="007F0784"/>
    <w:rsid w:val="007F2880"/>
    <w:rsid w:val="008053AC"/>
    <w:rsid w:val="00820243"/>
    <w:rsid w:val="00826465"/>
    <w:rsid w:val="008300A7"/>
    <w:rsid w:val="008369E0"/>
    <w:rsid w:val="0083795A"/>
    <w:rsid w:val="00845EC8"/>
    <w:rsid w:val="00846CA7"/>
    <w:rsid w:val="0085350D"/>
    <w:rsid w:val="00863050"/>
    <w:rsid w:val="00863ED7"/>
    <w:rsid w:val="008643B1"/>
    <w:rsid w:val="00864A71"/>
    <w:rsid w:val="00866F53"/>
    <w:rsid w:val="008678FA"/>
    <w:rsid w:val="008721EA"/>
    <w:rsid w:val="008724BB"/>
    <w:rsid w:val="00874C22"/>
    <w:rsid w:val="00885BEC"/>
    <w:rsid w:val="00887B42"/>
    <w:rsid w:val="00892C3B"/>
    <w:rsid w:val="00896163"/>
    <w:rsid w:val="008A22C6"/>
    <w:rsid w:val="008B3EC1"/>
    <w:rsid w:val="008C3ACA"/>
    <w:rsid w:val="008C40FF"/>
    <w:rsid w:val="008C7E05"/>
    <w:rsid w:val="008D346F"/>
    <w:rsid w:val="008D54F4"/>
    <w:rsid w:val="008E0CEC"/>
    <w:rsid w:val="008E63B4"/>
    <w:rsid w:val="008F02E9"/>
    <w:rsid w:val="008F1707"/>
    <w:rsid w:val="008F1C0B"/>
    <w:rsid w:val="00900F8C"/>
    <w:rsid w:val="0090109C"/>
    <w:rsid w:val="009034AC"/>
    <w:rsid w:val="0090446A"/>
    <w:rsid w:val="00907E91"/>
    <w:rsid w:val="00912002"/>
    <w:rsid w:val="0091748C"/>
    <w:rsid w:val="009223E3"/>
    <w:rsid w:val="00927878"/>
    <w:rsid w:val="0093202A"/>
    <w:rsid w:val="00941D0D"/>
    <w:rsid w:val="00947F47"/>
    <w:rsid w:val="00951A79"/>
    <w:rsid w:val="009560A7"/>
    <w:rsid w:val="00960AE5"/>
    <w:rsid w:val="00960E21"/>
    <w:rsid w:val="00961095"/>
    <w:rsid w:val="00961AE8"/>
    <w:rsid w:val="00962028"/>
    <w:rsid w:val="00964617"/>
    <w:rsid w:val="0096565A"/>
    <w:rsid w:val="00973DE7"/>
    <w:rsid w:val="00973FFF"/>
    <w:rsid w:val="00975660"/>
    <w:rsid w:val="00981257"/>
    <w:rsid w:val="009818F2"/>
    <w:rsid w:val="00981FC9"/>
    <w:rsid w:val="00983239"/>
    <w:rsid w:val="00984FFB"/>
    <w:rsid w:val="009871C8"/>
    <w:rsid w:val="00997681"/>
    <w:rsid w:val="009A2441"/>
    <w:rsid w:val="009A62EE"/>
    <w:rsid w:val="009B35CA"/>
    <w:rsid w:val="009B47C3"/>
    <w:rsid w:val="009C205D"/>
    <w:rsid w:val="009C3766"/>
    <w:rsid w:val="009C4543"/>
    <w:rsid w:val="009C5F6E"/>
    <w:rsid w:val="009C6EF9"/>
    <w:rsid w:val="009C7645"/>
    <w:rsid w:val="009D18F3"/>
    <w:rsid w:val="009D1C93"/>
    <w:rsid w:val="009D30E6"/>
    <w:rsid w:val="009D510E"/>
    <w:rsid w:val="009E3B61"/>
    <w:rsid w:val="009E3ED9"/>
    <w:rsid w:val="00A03976"/>
    <w:rsid w:val="00A10697"/>
    <w:rsid w:val="00A24A1D"/>
    <w:rsid w:val="00A305E3"/>
    <w:rsid w:val="00A31716"/>
    <w:rsid w:val="00A3415C"/>
    <w:rsid w:val="00A35C4F"/>
    <w:rsid w:val="00A36F31"/>
    <w:rsid w:val="00A41CC0"/>
    <w:rsid w:val="00A5072A"/>
    <w:rsid w:val="00A56F7D"/>
    <w:rsid w:val="00A8540D"/>
    <w:rsid w:val="00AA41F9"/>
    <w:rsid w:val="00AA6D6B"/>
    <w:rsid w:val="00AB4497"/>
    <w:rsid w:val="00AB7D4E"/>
    <w:rsid w:val="00AC324F"/>
    <w:rsid w:val="00AC5839"/>
    <w:rsid w:val="00AC77A4"/>
    <w:rsid w:val="00AC77D5"/>
    <w:rsid w:val="00AD3E43"/>
    <w:rsid w:val="00AD5A52"/>
    <w:rsid w:val="00AD624B"/>
    <w:rsid w:val="00AD7103"/>
    <w:rsid w:val="00AE5231"/>
    <w:rsid w:val="00AE61AB"/>
    <w:rsid w:val="00AF33FF"/>
    <w:rsid w:val="00AF42C4"/>
    <w:rsid w:val="00B00CD3"/>
    <w:rsid w:val="00B0304D"/>
    <w:rsid w:val="00B13B89"/>
    <w:rsid w:val="00B13C29"/>
    <w:rsid w:val="00B14FC5"/>
    <w:rsid w:val="00B237B4"/>
    <w:rsid w:val="00B27DE7"/>
    <w:rsid w:val="00B33647"/>
    <w:rsid w:val="00B35977"/>
    <w:rsid w:val="00B36F4A"/>
    <w:rsid w:val="00B4003B"/>
    <w:rsid w:val="00B52E94"/>
    <w:rsid w:val="00B5707A"/>
    <w:rsid w:val="00B57366"/>
    <w:rsid w:val="00B73413"/>
    <w:rsid w:val="00B73D09"/>
    <w:rsid w:val="00B90796"/>
    <w:rsid w:val="00B914E0"/>
    <w:rsid w:val="00B95141"/>
    <w:rsid w:val="00BA42B7"/>
    <w:rsid w:val="00BB022A"/>
    <w:rsid w:val="00BB0B2E"/>
    <w:rsid w:val="00BB3D54"/>
    <w:rsid w:val="00BC074B"/>
    <w:rsid w:val="00BC5197"/>
    <w:rsid w:val="00BC5CC6"/>
    <w:rsid w:val="00BC6E15"/>
    <w:rsid w:val="00BC7605"/>
    <w:rsid w:val="00BE0338"/>
    <w:rsid w:val="00BE05F6"/>
    <w:rsid w:val="00BE0C4A"/>
    <w:rsid w:val="00BF03CD"/>
    <w:rsid w:val="00BF511D"/>
    <w:rsid w:val="00C029A2"/>
    <w:rsid w:val="00C07F80"/>
    <w:rsid w:val="00C11884"/>
    <w:rsid w:val="00C139B5"/>
    <w:rsid w:val="00C17B35"/>
    <w:rsid w:val="00C242EC"/>
    <w:rsid w:val="00C244CE"/>
    <w:rsid w:val="00C25D1B"/>
    <w:rsid w:val="00C30B5A"/>
    <w:rsid w:val="00C3283E"/>
    <w:rsid w:val="00C33BEC"/>
    <w:rsid w:val="00C33C19"/>
    <w:rsid w:val="00C34B84"/>
    <w:rsid w:val="00C41E50"/>
    <w:rsid w:val="00C44C16"/>
    <w:rsid w:val="00C4588A"/>
    <w:rsid w:val="00C6699E"/>
    <w:rsid w:val="00C70E3E"/>
    <w:rsid w:val="00C7540D"/>
    <w:rsid w:val="00C82A85"/>
    <w:rsid w:val="00C82DC8"/>
    <w:rsid w:val="00C907AC"/>
    <w:rsid w:val="00C9178F"/>
    <w:rsid w:val="00C9515D"/>
    <w:rsid w:val="00C977E8"/>
    <w:rsid w:val="00CA7269"/>
    <w:rsid w:val="00CB2064"/>
    <w:rsid w:val="00CC1F6F"/>
    <w:rsid w:val="00CC3F29"/>
    <w:rsid w:val="00CC5BFA"/>
    <w:rsid w:val="00CD2C36"/>
    <w:rsid w:val="00CD312B"/>
    <w:rsid w:val="00CD5DEF"/>
    <w:rsid w:val="00CE1F7C"/>
    <w:rsid w:val="00CE753E"/>
    <w:rsid w:val="00CF0562"/>
    <w:rsid w:val="00CF5722"/>
    <w:rsid w:val="00D02327"/>
    <w:rsid w:val="00D02900"/>
    <w:rsid w:val="00D10037"/>
    <w:rsid w:val="00D10331"/>
    <w:rsid w:val="00D11E65"/>
    <w:rsid w:val="00D23440"/>
    <w:rsid w:val="00D253D5"/>
    <w:rsid w:val="00D25E59"/>
    <w:rsid w:val="00D26881"/>
    <w:rsid w:val="00D31750"/>
    <w:rsid w:val="00D34043"/>
    <w:rsid w:val="00D46EBD"/>
    <w:rsid w:val="00D5517C"/>
    <w:rsid w:val="00D62A51"/>
    <w:rsid w:val="00D63F2A"/>
    <w:rsid w:val="00D67418"/>
    <w:rsid w:val="00D757FC"/>
    <w:rsid w:val="00D76476"/>
    <w:rsid w:val="00D84CA6"/>
    <w:rsid w:val="00D87244"/>
    <w:rsid w:val="00D91A2B"/>
    <w:rsid w:val="00D974D1"/>
    <w:rsid w:val="00DA36B2"/>
    <w:rsid w:val="00DA6BB4"/>
    <w:rsid w:val="00DB3972"/>
    <w:rsid w:val="00DB40E4"/>
    <w:rsid w:val="00DB6051"/>
    <w:rsid w:val="00DB6B59"/>
    <w:rsid w:val="00DB6B81"/>
    <w:rsid w:val="00DC12A8"/>
    <w:rsid w:val="00DC1DD3"/>
    <w:rsid w:val="00DC4F7F"/>
    <w:rsid w:val="00DE03C6"/>
    <w:rsid w:val="00DE5CF6"/>
    <w:rsid w:val="00DF350A"/>
    <w:rsid w:val="00E112D2"/>
    <w:rsid w:val="00E1548E"/>
    <w:rsid w:val="00E24128"/>
    <w:rsid w:val="00E274B2"/>
    <w:rsid w:val="00E275D1"/>
    <w:rsid w:val="00E31AA5"/>
    <w:rsid w:val="00E32589"/>
    <w:rsid w:val="00E4609B"/>
    <w:rsid w:val="00E4641A"/>
    <w:rsid w:val="00E521B8"/>
    <w:rsid w:val="00E52459"/>
    <w:rsid w:val="00E558E8"/>
    <w:rsid w:val="00E665AF"/>
    <w:rsid w:val="00E667D1"/>
    <w:rsid w:val="00E67E43"/>
    <w:rsid w:val="00E73B0F"/>
    <w:rsid w:val="00E75EC5"/>
    <w:rsid w:val="00E800BB"/>
    <w:rsid w:val="00E83017"/>
    <w:rsid w:val="00E85EDC"/>
    <w:rsid w:val="00E959CD"/>
    <w:rsid w:val="00EA603E"/>
    <w:rsid w:val="00EA76F1"/>
    <w:rsid w:val="00EB58C0"/>
    <w:rsid w:val="00EB6886"/>
    <w:rsid w:val="00EC0385"/>
    <w:rsid w:val="00EC4ADD"/>
    <w:rsid w:val="00ED6084"/>
    <w:rsid w:val="00EE0A4A"/>
    <w:rsid w:val="00EE122B"/>
    <w:rsid w:val="00EE2930"/>
    <w:rsid w:val="00F02FFA"/>
    <w:rsid w:val="00F12E6F"/>
    <w:rsid w:val="00F14736"/>
    <w:rsid w:val="00F16676"/>
    <w:rsid w:val="00F17735"/>
    <w:rsid w:val="00F309C4"/>
    <w:rsid w:val="00F31D63"/>
    <w:rsid w:val="00F32895"/>
    <w:rsid w:val="00F35EEC"/>
    <w:rsid w:val="00F425FC"/>
    <w:rsid w:val="00F4331E"/>
    <w:rsid w:val="00F43427"/>
    <w:rsid w:val="00F43945"/>
    <w:rsid w:val="00F52CD3"/>
    <w:rsid w:val="00F56220"/>
    <w:rsid w:val="00F65E54"/>
    <w:rsid w:val="00F766AB"/>
    <w:rsid w:val="00F76B17"/>
    <w:rsid w:val="00F81252"/>
    <w:rsid w:val="00F8359A"/>
    <w:rsid w:val="00F854FD"/>
    <w:rsid w:val="00F85AE0"/>
    <w:rsid w:val="00F92C22"/>
    <w:rsid w:val="00F938A9"/>
    <w:rsid w:val="00F941F5"/>
    <w:rsid w:val="00FA1E14"/>
    <w:rsid w:val="00FB056F"/>
    <w:rsid w:val="00FC4EB5"/>
    <w:rsid w:val="00FC4F86"/>
    <w:rsid w:val="00FC53C5"/>
    <w:rsid w:val="00FD025E"/>
    <w:rsid w:val="00FD1878"/>
    <w:rsid w:val="00FD2ACC"/>
    <w:rsid w:val="00FD3A85"/>
    <w:rsid w:val="00FD5207"/>
    <w:rsid w:val="00FE2D4A"/>
    <w:rsid w:val="00FE7AE9"/>
    <w:rsid w:val="00FF6BAD"/>
    <w:rsid w:val="010B9919"/>
    <w:rsid w:val="01129B7B"/>
    <w:rsid w:val="014A3957"/>
    <w:rsid w:val="015052F8"/>
    <w:rsid w:val="0162179A"/>
    <w:rsid w:val="016B9E17"/>
    <w:rsid w:val="01832AFE"/>
    <w:rsid w:val="01B44161"/>
    <w:rsid w:val="01B5DDB1"/>
    <w:rsid w:val="01C9F349"/>
    <w:rsid w:val="01D17D16"/>
    <w:rsid w:val="01E30C75"/>
    <w:rsid w:val="01E73E24"/>
    <w:rsid w:val="01FC03CD"/>
    <w:rsid w:val="01FE41A5"/>
    <w:rsid w:val="021D572E"/>
    <w:rsid w:val="022762AB"/>
    <w:rsid w:val="0238E934"/>
    <w:rsid w:val="025A408D"/>
    <w:rsid w:val="026BA1B8"/>
    <w:rsid w:val="027C61D8"/>
    <w:rsid w:val="02879181"/>
    <w:rsid w:val="02A77B17"/>
    <w:rsid w:val="02CE3EAC"/>
    <w:rsid w:val="02D5B2D4"/>
    <w:rsid w:val="02ED7696"/>
    <w:rsid w:val="02FED9F7"/>
    <w:rsid w:val="03112E18"/>
    <w:rsid w:val="031BB367"/>
    <w:rsid w:val="0347F014"/>
    <w:rsid w:val="035887D8"/>
    <w:rsid w:val="0383BBB1"/>
    <w:rsid w:val="038A6311"/>
    <w:rsid w:val="0393A6EA"/>
    <w:rsid w:val="03A0C2C2"/>
    <w:rsid w:val="03A4F2E7"/>
    <w:rsid w:val="03B03B87"/>
    <w:rsid w:val="03D921BD"/>
    <w:rsid w:val="03F82D8E"/>
    <w:rsid w:val="040E5118"/>
    <w:rsid w:val="042B8793"/>
    <w:rsid w:val="045B1286"/>
    <w:rsid w:val="045C9604"/>
    <w:rsid w:val="049809BD"/>
    <w:rsid w:val="04E9A1ED"/>
    <w:rsid w:val="04EF1252"/>
    <w:rsid w:val="04F5ECC2"/>
    <w:rsid w:val="050A7C6D"/>
    <w:rsid w:val="052BB4A2"/>
    <w:rsid w:val="052C7930"/>
    <w:rsid w:val="0536B4D2"/>
    <w:rsid w:val="055149B9"/>
    <w:rsid w:val="05663A39"/>
    <w:rsid w:val="05E39C8A"/>
    <w:rsid w:val="05FEB678"/>
    <w:rsid w:val="06434184"/>
    <w:rsid w:val="0645F212"/>
    <w:rsid w:val="067B65A6"/>
    <w:rsid w:val="06860BAB"/>
    <w:rsid w:val="06B3A3FC"/>
    <w:rsid w:val="071B45CC"/>
    <w:rsid w:val="0720E392"/>
    <w:rsid w:val="075A5448"/>
    <w:rsid w:val="0791F7B1"/>
    <w:rsid w:val="07B29AAC"/>
    <w:rsid w:val="07C6887F"/>
    <w:rsid w:val="07D2CAC5"/>
    <w:rsid w:val="07EA4DA8"/>
    <w:rsid w:val="0808FE2B"/>
    <w:rsid w:val="081B48F9"/>
    <w:rsid w:val="0829A2D6"/>
    <w:rsid w:val="08442526"/>
    <w:rsid w:val="088C1387"/>
    <w:rsid w:val="089B22A0"/>
    <w:rsid w:val="08A59BA3"/>
    <w:rsid w:val="08BE8A61"/>
    <w:rsid w:val="08CDEA8F"/>
    <w:rsid w:val="08E7E9BF"/>
    <w:rsid w:val="08EB3BE1"/>
    <w:rsid w:val="08F92AAE"/>
    <w:rsid w:val="090DD7CB"/>
    <w:rsid w:val="090FF3B4"/>
    <w:rsid w:val="0921ED9D"/>
    <w:rsid w:val="0926AAA2"/>
    <w:rsid w:val="0932852A"/>
    <w:rsid w:val="0935512A"/>
    <w:rsid w:val="093B4610"/>
    <w:rsid w:val="09514D3D"/>
    <w:rsid w:val="096FCD1A"/>
    <w:rsid w:val="09AA1125"/>
    <w:rsid w:val="09AEE635"/>
    <w:rsid w:val="09E2D4A2"/>
    <w:rsid w:val="0A1A3F6E"/>
    <w:rsid w:val="0A6F2167"/>
    <w:rsid w:val="0AD68DB1"/>
    <w:rsid w:val="0AFA8024"/>
    <w:rsid w:val="0B20BEB9"/>
    <w:rsid w:val="0B475CB4"/>
    <w:rsid w:val="0B83AD45"/>
    <w:rsid w:val="0BB03739"/>
    <w:rsid w:val="0BFF10B7"/>
    <w:rsid w:val="0BFFC449"/>
    <w:rsid w:val="0C02EFFA"/>
    <w:rsid w:val="0C1537A3"/>
    <w:rsid w:val="0C2D5ABD"/>
    <w:rsid w:val="0C41E69D"/>
    <w:rsid w:val="0C4F610A"/>
    <w:rsid w:val="0C65FB22"/>
    <w:rsid w:val="0C9CC6BA"/>
    <w:rsid w:val="0CA0DA31"/>
    <w:rsid w:val="0D58E94C"/>
    <w:rsid w:val="0D61A7F8"/>
    <w:rsid w:val="0DAA43B0"/>
    <w:rsid w:val="0DEE3E62"/>
    <w:rsid w:val="0E1A5CF7"/>
    <w:rsid w:val="0E1A901B"/>
    <w:rsid w:val="0E2A7A91"/>
    <w:rsid w:val="0E2B0458"/>
    <w:rsid w:val="0E41905B"/>
    <w:rsid w:val="0E4652D7"/>
    <w:rsid w:val="0E780F4D"/>
    <w:rsid w:val="0E7B0A5B"/>
    <w:rsid w:val="0EA09A5B"/>
    <w:rsid w:val="0F1F8833"/>
    <w:rsid w:val="0F3B8CF8"/>
    <w:rsid w:val="0F437D10"/>
    <w:rsid w:val="1008C09E"/>
    <w:rsid w:val="103CF5F9"/>
    <w:rsid w:val="1041F513"/>
    <w:rsid w:val="1045BC26"/>
    <w:rsid w:val="105CFD3B"/>
    <w:rsid w:val="10A70704"/>
    <w:rsid w:val="10A99CF6"/>
    <w:rsid w:val="10AB613A"/>
    <w:rsid w:val="10B9F880"/>
    <w:rsid w:val="10F6E1BD"/>
    <w:rsid w:val="114D1CDD"/>
    <w:rsid w:val="1177A2E1"/>
    <w:rsid w:val="118DF0DC"/>
    <w:rsid w:val="11C29C89"/>
    <w:rsid w:val="11D4F519"/>
    <w:rsid w:val="11DFDC42"/>
    <w:rsid w:val="11FD1D78"/>
    <w:rsid w:val="1206907E"/>
    <w:rsid w:val="125D85DF"/>
    <w:rsid w:val="128AA23F"/>
    <w:rsid w:val="128AFC35"/>
    <w:rsid w:val="12C56CD9"/>
    <w:rsid w:val="12D4364A"/>
    <w:rsid w:val="12DA082A"/>
    <w:rsid w:val="12FCD97D"/>
    <w:rsid w:val="132A78B7"/>
    <w:rsid w:val="13328C7D"/>
    <w:rsid w:val="1336A663"/>
    <w:rsid w:val="13EF052D"/>
    <w:rsid w:val="1403C20E"/>
    <w:rsid w:val="1403FAEF"/>
    <w:rsid w:val="140ABE72"/>
    <w:rsid w:val="14241EBA"/>
    <w:rsid w:val="1459F4C6"/>
    <w:rsid w:val="14632001"/>
    <w:rsid w:val="14A28BC6"/>
    <w:rsid w:val="14D884E3"/>
    <w:rsid w:val="14E41683"/>
    <w:rsid w:val="14EF5320"/>
    <w:rsid w:val="15056EF6"/>
    <w:rsid w:val="150B9D19"/>
    <w:rsid w:val="153A1DD9"/>
    <w:rsid w:val="1544B6B1"/>
    <w:rsid w:val="156F028A"/>
    <w:rsid w:val="157E6B15"/>
    <w:rsid w:val="1588D2CD"/>
    <w:rsid w:val="15A17D52"/>
    <w:rsid w:val="15FB1E74"/>
    <w:rsid w:val="160A7276"/>
    <w:rsid w:val="16719674"/>
    <w:rsid w:val="1685406C"/>
    <w:rsid w:val="16876339"/>
    <w:rsid w:val="16AE2391"/>
    <w:rsid w:val="175118C4"/>
    <w:rsid w:val="1755D5C2"/>
    <w:rsid w:val="1808741E"/>
    <w:rsid w:val="183A7271"/>
    <w:rsid w:val="184EA1AE"/>
    <w:rsid w:val="185E9CAC"/>
    <w:rsid w:val="187E73CD"/>
    <w:rsid w:val="188BEE32"/>
    <w:rsid w:val="188F8857"/>
    <w:rsid w:val="18A5B485"/>
    <w:rsid w:val="18C481C0"/>
    <w:rsid w:val="18D884B4"/>
    <w:rsid w:val="1900E123"/>
    <w:rsid w:val="19190FF7"/>
    <w:rsid w:val="19253CF9"/>
    <w:rsid w:val="1928C98C"/>
    <w:rsid w:val="192DC4A5"/>
    <w:rsid w:val="19431934"/>
    <w:rsid w:val="1992A9DE"/>
    <w:rsid w:val="1999D135"/>
    <w:rsid w:val="199C502E"/>
    <w:rsid w:val="19B3BF2A"/>
    <w:rsid w:val="19CEA9EC"/>
    <w:rsid w:val="19F41229"/>
    <w:rsid w:val="1A1101F3"/>
    <w:rsid w:val="1A14A65D"/>
    <w:rsid w:val="1A1E88BC"/>
    <w:rsid w:val="1A28C169"/>
    <w:rsid w:val="1A3DE783"/>
    <w:rsid w:val="1A49A793"/>
    <w:rsid w:val="1A5797AA"/>
    <w:rsid w:val="1A598518"/>
    <w:rsid w:val="1AF259E7"/>
    <w:rsid w:val="1B25AC42"/>
    <w:rsid w:val="1B2EE221"/>
    <w:rsid w:val="1B33FE46"/>
    <w:rsid w:val="1B43F927"/>
    <w:rsid w:val="1B53D79F"/>
    <w:rsid w:val="1B6334C7"/>
    <w:rsid w:val="1B66623E"/>
    <w:rsid w:val="1B6F1CEB"/>
    <w:rsid w:val="1B89E227"/>
    <w:rsid w:val="1BC3ADF3"/>
    <w:rsid w:val="1BF7DB71"/>
    <w:rsid w:val="1BFE712E"/>
    <w:rsid w:val="1C098781"/>
    <w:rsid w:val="1C16638F"/>
    <w:rsid w:val="1C271748"/>
    <w:rsid w:val="1C6F1439"/>
    <w:rsid w:val="1C899D87"/>
    <w:rsid w:val="1CB6927B"/>
    <w:rsid w:val="1CDF8E57"/>
    <w:rsid w:val="1CE5F5B2"/>
    <w:rsid w:val="1D134986"/>
    <w:rsid w:val="1D3C1B8F"/>
    <w:rsid w:val="1D581995"/>
    <w:rsid w:val="1D6D0E97"/>
    <w:rsid w:val="1D6E79AE"/>
    <w:rsid w:val="1DBD8F84"/>
    <w:rsid w:val="1DC00907"/>
    <w:rsid w:val="1DDF1801"/>
    <w:rsid w:val="1E28C8F3"/>
    <w:rsid w:val="1E548AA4"/>
    <w:rsid w:val="1E720B0D"/>
    <w:rsid w:val="1E95055F"/>
    <w:rsid w:val="1EDA562A"/>
    <w:rsid w:val="1EE46368"/>
    <w:rsid w:val="1EE8770E"/>
    <w:rsid w:val="1EE8F2A7"/>
    <w:rsid w:val="1F185AA9"/>
    <w:rsid w:val="1F365812"/>
    <w:rsid w:val="1F488656"/>
    <w:rsid w:val="1F532AEC"/>
    <w:rsid w:val="1F5A2E37"/>
    <w:rsid w:val="1F671729"/>
    <w:rsid w:val="1FA5C3EC"/>
    <w:rsid w:val="202D9201"/>
    <w:rsid w:val="2093B488"/>
    <w:rsid w:val="20ABD8C9"/>
    <w:rsid w:val="20B6543B"/>
    <w:rsid w:val="20CD0B62"/>
    <w:rsid w:val="20EA1372"/>
    <w:rsid w:val="20F12538"/>
    <w:rsid w:val="20FFF01B"/>
    <w:rsid w:val="21067387"/>
    <w:rsid w:val="210E69D0"/>
    <w:rsid w:val="211A43FA"/>
    <w:rsid w:val="211B1995"/>
    <w:rsid w:val="213A2923"/>
    <w:rsid w:val="2149BADB"/>
    <w:rsid w:val="218D0435"/>
    <w:rsid w:val="21953B1D"/>
    <w:rsid w:val="21BA0FCE"/>
    <w:rsid w:val="21C935C3"/>
    <w:rsid w:val="21CD67AE"/>
    <w:rsid w:val="21D01C4C"/>
    <w:rsid w:val="21EDAD27"/>
    <w:rsid w:val="2201D4F6"/>
    <w:rsid w:val="22258CF2"/>
    <w:rsid w:val="224D4F07"/>
    <w:rsid w:val="22779486"/>
    <w:rsid w:val="2293893D"/>
    <w:rsid w:val="22A86DE8"/>
    <w:rsid w:val="22E8FC22"/>
    <w:rsid w:val="22F1C569"/>
    <w:rsid w:val="22F9210F"/>
    <w:rsid w:val="22F9CFBC"/>
    <w:rsid w:val="22FCE565"/>
    <w:rsid w:val="2306350B"/>
    <w:rsid w:val="230DA087"/>
    <w:rsid w:val="231CE729"/>
    <w:rsid w:val="234B60E4"/>
    <w:rsid w:val="23506E64"/>
    <w:rsid w:val="237FDBCF"/>
    <w:rsid w:val="238B35FD"/>
    <w:rsid w:val="23AFA445"/>
    <w:rsid w:val="23C224D4"/>
    <w:rsid w:val="23C622FF"/>
    <w:rsid w:val="23DACAEC"/>
    <w:rsid w:val="23F806ED"/>
    <w:rsid w:val="243295FE"/>
    <w:rsid w:val="2474173E"/>
    <w:rsid w:val="24A61CB9"/>
    <w:rsid w:val="24B3C3ED"/>
    <w:rsid w:val="24C1CC48"/>
    <w:rsid w:val="24CA1298"/>
    <w:rsid w:val="252AB0FE"/>
    <w:rsid w:val="255883D6"/>
    <w:rsid w:val="255B3389"/>
    <w:rsid w:val="25B25019"/>
    <w:rsid w:val="25BE677D"/>
    <w:rsid w:val="260FD9E0"/>
    <w:rsid w:val="26444E10"/>
    <w:rsid w:val="26814AA9"/>
    <w:rsid w:val="26FFE66D"/>
    <w:rsid w:val="27094E49"/>
    <w:rsid w:val="270D21CE"/>
    <w:rsid w:val="2735FE48"/>
    <w:rsid w:val="27564FA3"/>
    <w:rsid w:val="27696E5F"/>
    <w:rsid w:val="27878EF9"/>
    <w:rsid w:val="27B8AED5"/>
    <w:rsid w:val="27BFDE21"/>
    <w:rsid w:val="27F5DBDC"/>
    <w:rsid w:val="27F824A6"/>
    <w:rsid w:val="27FD46AC"/>
    <w:rsid w:val="28149B33"/>
    <w:rsid w:val="281CC082"/>
    <w:rsid w:val="282C6B29"/>
    <w:rsid w:val="28728FA2"/>
    <w:rsid w:val="2892B04C"/>
    <w:rsid w:val="28D7AEAC"/>
    <w:rsid w:val="28FA8526"/>
    <w:rsid w:val="29284696"/>
    <w:rsid w:val="292AC3D8"/>
    <w:rsid w:val="2934BB03"/>
    <w:rsid w:val="298B4603"/>
    <w:rsid w:val="29AEA891"/>
    <w:rsid w:val="29BA4679"/>
    <w:rsid w:val="29DDE202"/>
    <w:rsid w:val="2A45BA40"/>
    <w:rsid w:val="2A9E7367"/>
    <w:rsid w:val="2AA2AB8C"/>
    <w:rsid w:val="2AE3B05E"/>
    <w:rsid w:val="2AEB1D2A"/>
    <w:rsid w:val="2B09FEAD"/>
    <w:rsid w:val="2B225727"/>
    <w:rsid w:val="2B2C140F"/>
    <w:rsid w:val="2B2EAE45"/>
    <w:rsid w:val="2B40432F"/>
    <w:rsid w:val="2B412A02"/>
    <w:rsid w:val="2B48DF58"/>
    <w:rsid w:val="2B4A3381"/>
    <w:rsid w:val="2B533DF9"/>
    <w:rsid w:val="2B5DFA76"/>
    <w:rsid w:val="2B79B41C"/>
    <w:rsid w:val="2B8C3206"/>
    <w:rsid w:val="2B8CA882"/>
    <w:rsid w:val="2BDDA041"/>
    <w:rsid w:val="2BE8A091"/>
    <w:rsid w:val="2C159161"/>
    <w:rsid w:val="2C1DD7B7"/>
    <w:rsid w:val="2C3002CC"/>
    <w:rsid w:val="2C514734"/>
    <w:rsid w:val="2C68A88A"/>
    <w:rsid w:val="2C73F278"/>
    <w:rsid w:val="2C9A9750"/>
    <w:rsid w:val="2CAA0F5C"/>
    <w:rsid w:val="2CC1FE22"/>
    <w:rsid w:val="2CE93D33"/>
    <w:rsid w:val="2D022313"/>
    <w:rsid w:val="2D1BA19A"/>
    <w:rsid w:val="2D223EAC"/>
    <w:rsid w:val="2D37FC34"/>
    <w:rsid w:val="2D5BE1A6"/>
    <w:rsid w:val="2D627264"/>
    <w:rsid w:val="2D76FF42"/>
    <w:rsid w:val="2D7C0B96"/>
    <w:rsid w:val="2D7FBC30"/>
    <w:rsid w:val="2D880F7E"/>
    <w:rsid w:val="2D9688E4"/>
    <w:rsid w:val="2DB08234"/>
    <w:rsid w:val="2DC361F1"/>
    <w:rsid w:val="2DC6B1FE"/>
    <w:rsid w:val="2DD10FE7"/>
    <w:rsid w:val="2E05D125"/>
    <w:rsid w:val="2E334606"/>
    <w:rsid w:val="2E382BBE"/>
    <w:rsid w:val="2E3983D5"/>
    <w:rsid w:val="2E7425B0"/>
    <w:rsid w:val="2E78ED4A"/>
    <w:rsid w:val="2EAF505A"/>
    <w:rsid w:val="2EBB892D"/>
    <w:rsid w:val="2EC8E37D"/>
    <w:rsid w:val="2EFAC68E"/>
    <w:rsid w:val="2F25D078"/>
    <w:rsid w:val="2F33CAAE"/>
    <w:rsid w:val="2F764369"/>
    <w:rsid w:val="2F7D1700"/>
    <w:rsid w:val="2F947018"/>
    <w:rsid w:val="2FB77903"/>
    <w:rsid w:val="2FC26669"/>
    <w:rsid w:val="3028EA53"/>
    <w:rsid w:val="304670EB"/>
    <w:rsid w:val="3084D94E"/>
    <w:rsid w:val="30C8FD71"/>
    <w:rsid w:val="30F4D967"/>
    <w:rsid w:val="30F674E7"/>
    <w:rsid w:val="30F73306"/>
    <w:rsid w:val="3111255B"/>
    <w:rsid w:val="311BB8D0"/>
    <w:rsid w:val="3134AD52"/>
    <w:rsid w:val="31380949"/>
    <w:rsid w:val="315E80D5"/>
    <w:rsid w:val="31892048"/>
    <w:rsid w:val="319160EA"/>
    <w:rsid w:val="32053A04"/>
    <w:rsid w:val="32198EDD"/>
    <w:rsid w:val="322225AF"/>
    <w:rsid w:val="322AC22B"/>
    <w:rsid w:val="3274B79F"/>
    <w:rsid w:val="3285C772"/>
    <w:rsid w:val="32883EC1"/>
    <w:rsid w:val="3295A762"/>
    <w:rsid w:val="32A96ECF"/>
    <w:rsid w:val="32B190E1"/>
    <w:rsid w:val="32E7C476"/>
    <w:rsid w:val="3308E9E8"/>
    <w:rsid w:val="33316717"/>
    <w:rsid w:val="3365043F"/>
    <w:rsid w:val="3395A162"/>
    <w:rsid w:val="33A0ADF3"/>
    <w:rsid w:val="33B6CA20"/>
    <w:rsid w:val="344E608F"/>
    <w:rsid w:val="34879E6F"/>
    <w:rsid w:val="349061E5"/>
    <w:rsid w:val="34A26995"/>
    <w:rsid w:val="34BB7B4F"/>
    <w:rsid w:val="353B5417"/>
    <w:rsid w:val="354B3770"/>
    <w:rsid w:val="354C31D1"/>
    <w:rsid w:val="3597A0D1"/>
    <w:rsid w:val="35999261"/>
    <w:rsid w:val="35AB5E72"/>
    <w:rsid w:val="35BF896A"/>
    <w:rsid w:val="35C0D850"/>
    <w:rsid w:val="35CAF1A8"/>
    <w:rsid w:val="35D26EEB"/>
    <w:rsid w:val="3618C04C"/>
    <w:rsid w:val="361D76F0"/>
    <w:rsid w:val="3646A175"/>
    <w:rsid w:val="36617910"/>
    <w:rsid w:val="36649C0B"/>
    <w:rsid w:val="36B11224"/>
    <w:rsid w:val="36DC0C1C"/>
    <w:rsid w:val="36F223CC"/>
    <w:rsid w:val="36F52998"/>
    <w:rsid w:val="3725F552"/>
    <w:rsid w:val="37286F13"/>
    <w:rsid w:val="372F5917"/>
    <w:rsid w:val="375DA899"/>
    <w:rsid w:val="379900C5"/>
    <w:rsid w:val="37ADEE2E"/>
    <w:rsid w:val="37DB75BC"/>
    <w:rsid w:val="37F86014"/>
    <w:rsid w:val="37F98F42"/>
    <w:rsid w:val="37FCE6C0"/>
    <w:rsid w:val="381A1F1D"/>
    <w:rsid w:val="382920E5"/>
    <w:rsid w:val="3849DD92"/>
    <w:rsid w:val="388414ED"/>
    <w:rsid w:val="38942B40"/>
    <w:rsid w:val="38C17AFB"/>
    <w:rsid w:val="38C9CBA0"/>
    <w:rsid w:val="38E723A2"/>
    <w:rsid w:val="39357027"/>
    <w:rsid w:val="397202B6"/>
    <w:rsid w:val="399A6D92"/>
    <w:rsid w:val="39AEFB35"/>
    <w:rsid w:val="39DE6E92"/>
    <w:rsid w:val="3A4A64E9"/>
    <w:rsid w:val="3A4D3FEB"/>
    <w:rsid w:val="3A8B2EFD"/>
    <w:rsid w:val="3AF0FB9A"/>
    <w:rsid w:val="3AF2BAEC"/>
    <w:rsid w:val="3B051C82"/>
    <w:rsid w:val="3B3CCB94"/>
    <w:rsid w:val="3B94A33C"/>
    <w:rsid w:val="3BCAA893"/>
    <w:rsid w:val="3BF315B4"/>
    <w:rsid w:val="3C0D38B8"/>
    <w:rsid w:val="3C0D42EA"/>
    <w:rsid w:val="3C12368A"/>
    <w:rsid w:val="3C1DEDD5"/>
    <w:rsid w:val="3C20E2D7"/>
    <w:rsid w:val="3C374B93"/>
    <w:rsid w:val="3C4BEC56"/>
    <w:rsid w:val="3C596545"/>
    <w:rsid w:val="3C6CC910"/>
    <w:rsid w:val="3CAEFD0C"/>
    <w:rsid w:val="3CDDE22E"/>
    <w:rsid w:val="3D093B5D"/>
    <w:rsid w:val="3D7968FF"/>
    <w:rsid w:val="3D961219"/>
    <w:rsid w:val="3DA4D6DD"/>
    <w:rsid w:val="3DADA779"/>
    <w:rsid w:val="3DBB24FC"/>
    <w:rsid w:val="3DC230B9"/>
    <w:rsid w:val="3DD6F3F9"/>
    <w:rsid w:val="3DE0787D"/>
    <w:rsid w:val="3DF9869D"/>
    <w:rsid w:val="3E1ECE7B"/>
    <w:rsid w:val="3EC0236F"/>
    <w:rsid w:val="3F35FE64"/>
    <w:rsid w:val="3F6B5F1C"/>
    <w:rsid w:val="3F7141FC"/>
    <w:rsid w:val="3FC0F0A4"/>
    <w:rsid w:val="3FCBBA46"/>
    <w:rsid w:val="40410D81"/>
    <w:rsid w:val="4043D1F7"/>
    <w:rsid w:val="405C77C2"/>
    <w:rsid w:val="409ACC19"/>
    <w:rsid w:val="40B85717"/>
    <w:rsid w:val="40CB9B9E"/>
    <w:rsid w:val="40D5FE87"/>
    <w:rsid w:val="40D6C41C"/>
    <w:rsid w:val="40E8E4D2"/>
    <w:rsid w:val="40E91C81"/>
    <w:rsid w:val="40F3DFC6"/>
    <w:rsid w:val="40FDD85E"/>
    <w:rsid w:val="410F48F7"/>
    <w:rsid w:val="411AD2F8"/>
    <w:rsid w:val="41227904"/>
    <w:rsid w:val="413D51F1"/>
    <w:rsid w:val="41413B09"/>
    <w:rsid w:val="4153F7D9"/>
    <w:rsid w:val="419C81F4"/>
    <w:rsid w:val="41AA73B6"/>
    <w:rsid w:val="41CFE193"/>
    <w:rsid w:val="41D4FF3B"/>
    <w:rsid w:val="41E27820"/>
    <w:rsid w:val="420DC49E"/>
    <w:rsid w:val="4221C590"/>
    <w:rsid w:val="425256D1"/>
    <w:rsid w:val="427DAA37"/>
    <w:rsid w:val="429A64AD"/>
    <w:rsid w:val="42C4ECC6"/>
    <w:rsid w:val="42E3477C"/>
    <w:rsid w:val="433C8802"/>
    <w:rsid w:val="4356FCE7"/>
    <w:rsid w:val="43866751"/>
    <w:rsid w:val="43BDE541"/>
    <w:rsid w:val="43E07B49"/>
    <w:rsid w:val="441540C0"/>
    <w:rsid w:val="4425B54A"/>
    <w:rsid w:val="4431969A"/>
    <w:rsid w:val="44CA40FC"/>
    <w:rsid w:val="44D62F98"/>
    <w:rsid w:val="4550E4CB"/>
    <w:rsid w:val="45561DC3"/>
    <w:rsid w:val="456824D8"/>
    <w:rsid w:val="45AFDBDC"/>
    <w:rsid w:val="45B99479"/>
    <w:rsid w:val="45E99A95"/>
    <w:rsid w:val="45F27E1D"/>
    <w:rsid w:val="46005CB8"/>
    <w:rsid w:val="46103610"/>
    <w:rsid w:val="4617FA56"/>
    <w:rsid w:val="462F1611"/>
    <w:rsid w:val="46611979"/>
    <w:rsid w:val="46C6A051"/>
    <w:rsid w:val="46CBFFFF"/>
    <w:rsid w:val="471D34D5"/>
    <w:rsid w:val="47317F03"/>
    <w:rsid w:val="4735981B"/>
    <w:rsid w:val="475B5774"/>
    <w:rsid w:val="4766D083"/>
    <w:rsid w:val="476D5369"/>
    <w:rsid w:val="478B95CC"/>
    <w:rsid w:val="4822D957"/>
    <w:rsid w:val="482B62DE"/>
    <w:rsid w:val="48373872"/>
    <w:rsid w:val="484A4E90"/>
    <w:rsid w:val="48651AE8"/>
    <w:rsid w:val="48676A75"/>
    <w:rsid w:val="48A4B74C"/>
    <w:rsid w:val="48AB7AE4"/>
    <w:rsid w:val="48CC9542"/>
    <w:rsid w:val="48DE6C55"/>
    <w:rsid w:val="493AB2A4"/>
    <w:rsid w:val="4948C38D"/>
    <w:rsid w:val="495984FF"/>
    <w:rsid w:val="495B40DB"/>
    <w:rsid w:val="496CEB5B"/>
    <w:rsid w:val="49BAC3D9"/>
    <w:rsid w:val="49CDD8B1"/>
    <w:rsid w:val="4A0F252D"/>
    <w:rsid w:val="4A3847B0"/>
    <w:rsid w:val="4A6E249A"/>
    <w:rsid w:val="4AAD9623"/>
    <w:rsid w:val="4AEDFE1A"/>
    <w:rsid w:val="4B1650CE"/>
    <w:rsid w:val="4B2DC786"/>
    <w:rsid w:val="4B30A508"/>
    <w:rsid w:val="4B512229"/>
    <w:rsid w:val="4B56813C"/>
    <w:rsid w:val="4B711535"/>
    <w:rsid w:val="4B9672B6"/>
    <w:rsid w:val="4BA98F5F"/>
    <w:rsid w:val="4BAEDA7D"/>
    <w:rsid w:val="4BC9BCE3"/>
    <w:rsid w:val="4BFF8DE6"/>
    <w:rsid w:val="4C12DE3E"/>
    <w:rsid w:val="4C157E2D"/>
    <w:rsid w:val="4C213AEC"/>
    <w:rsid w:val="4C22C96B"/>
    <w:rsid w:val="4C375E20"/>
    <w:rsid w:val="4C470CAC"/>
    <w:rsid w:val="4CAD9FE1"/>
    <w:rsid w:val="4CB6EC99"/>
    <w:rsid w:val="4CB6F942"/>
    <w:rsid w:val="4CC609D5"/>
    <w:rsid w:val="4CCFA14E"/>
    <w:rsid w:val="4CD70C33"/>
    <w:rsid w:val="4CF7E8B0"/>
    <w:rsid w:val="4CFFC02F"/>
    <w:rsid w:val="4D05D0FC"/>
    <w:rsid w:val="4D0FCB8A"/>
    <w:rsid w:val="4D1CBAE7"/>
    <w:rsid w:val="4D255C8D"/>
    <w:rsid w:val="4D2F18C3"/>
    <w:rsid w:val="4D3620FB"/>
    <w:rsid w:val="4D70CA50"/>
    <w:rsid w:val="4D7863DA"/>
    <w:rsid w:val="4D81DA36"/>
    <w:rsid w:val="4D859E5E"/>
    <w:rsid w:val="4DA14847"/>
    <w:rsid w:val="4DA8D00E"/>
    <w:rsid w:val="4DB0E2A2"/>
    <w:rsid w:val="4DE660B2"/>
    <w:rsid w:val="4E15AD65"/>
    <w:rsid w:val="4E3C2626"/>
    <w:rsid w:val="4E45AE87"/>
    <w:rsid w:val="4E55D75E"/>
    <w:rsid w:val="4EDA1EE3"/>
    <w:rsid w:val="4EDC600C"/>
    <w:rsid w:val="4EEB04AA"/>
    <w:rsid w:val="4F05CC40"/>
    <w:rsid w:val="4F08001A"/>
    <w:rsid w:val="4F0C1AFC"/>
    <w:rsid w:val="4F16BD43"/>
    <w:rsid w:val="4F1C34D8"/>
    <w:rsid w:val="4F2DF78F"/>
    <w:rsid w:val="4F4D98E8"/>
    <w:rsid w:val="4F5CAB18"/>
    <w:rsid w:val="4F746D27"/>
    <w:rsid w:val="4FAAB5E6"/>
    <w:rsid w:val="4FB98189"/>
    <w:rsid w:val="4FCEE2D7"/>
    <w:rsid w:val="4FEF79CD"/>
    <w:rsid w:val="4FF85B3A"/>
    <w:rsid w:val="5034A62E"/>
    <w:rsid w:val="50423E68"/>
    <w:rsid w:val="5052B78F"/>
    <w:rsid w:val="5084C7A7"/>
    <w:rsid w:val="50907955"/>
    <w:rsid w:val="50C76FF8"/>
    <w:rsid w:val="50CE7D31"/>
    <w:rsid w:val="50D5174A"/>
    <w:rsid w:val="50E5A899"/>
    <w:rsid w:val="50F6A7C1"/>
    <w:rsid w:val="510BBAA6"/>
    <w:rsid w:val="5126B517"/>
    <w:rsid w:val="51296B21"/>
    <w:rsid w:val="513D90DB"/>
    <w:rsid w:val="516A06E9"/>
    <w:rsid w:val="51B9419B"/>
    <w:rsid w:val="51D608E1"/>
    <w:rsid w:val="51E2DCE5"/>
    <w:rsid w:val="51FFD8BF"/>
    <w:rsid w:val="520B2A7F"/>
    <w:rsid w:val="5225C284"/>
    <w:rsid w:val="5228B529"/>
    <w:rsid w:val="523B4BB1"/>
    <w:rsid w:val="5282E283"/>
    <w:rsid w:val="528CF70A"/>
    <w:rsid w:val="52BCAC90"/>
    <w:rsid w:val="52D2EFB8"/>
    <w:rsid w:val="52E915E5"/>
    <w:rsid w:val="5323A4DE"/>
    <w:rsid w:val="5334166D"/>
    <w:rsid w:val="533655DF"/>
    <w:rsid w:val="53499C66"/>
    <w:rsid w:val="536E052D"/>
    <w:rsid w:val="539BC253"/>
    <w:rsid w:val="54384B78"/>
    <w:rsid w:val="544B7310"/>
    <w:rsid w:val="54527148"/>
    <w:rsid w:val="5457FE75"/>
    <w:rsid w:val="5463963B"/>
    <w:rsid w:val="546A56C2"/>
    <w:rsid w:val="5477C535"/>
    <w:rsid w:val="5493B36C"/>
    <w:rsid w:val="54B28F85"/>
    <w:rsid w:val="54DB3B13"/>
    <w:rsid w:val="5521F1B8"/>
    <w:rsid w:val="5532166B"/>
    <w:rsid w:val="553A1645"/>
    <w:rsid w:val="553D73E4"/>
    <w:rsid w:val="55514FEB"/>
    <w:rsid w:val="555BB911"/>
    <w:rsid w:val="558E9366"/>
    <w:rsid w:val="55AD704E"/>
    <w:rsid w:val="55B3C862"/>
    <w:rsid w:val="55B73E10"/>
    <w:rsid w:val="55B75861"/>
    <w:rsid w:val="55C4435C"/>
    <w:rsid w:val="562BEB07"/>
    <w:rsid w:val="562D64EE"/>
    <w:rsid w:val="562DA9D6"/>
    <w:rsid w:val="564EE02B"/>
    <w:rsid w:val="56775F34"/>
    <w:rsid w:val="56A313A5"/>
    <w:rsid w:val="56ABF47B"/>
    <w:rsid w:val="56C73677"/>
    <w:rsid w:val="56C87843"/>
    <w:rsid w:val="56D19EDF"/>
    <w:rsid w:val="56D1C57C"/>
    <w:rsid w:val="56D6B98D"/>
    <w:rsid w:val="56F4D371"/>
    <w:rsid w:val="56F5A34A"/>
    <w:rsid w:val="572EB4BB"/>
    <w:rsid w:val="57498ACF"/>
    <w:rsid w:val="574C29EB"/>
    <w:rsid w:val="579F16D2"/>
    <w:rsid w:val="57ADDE4C"/>
    <w:rsid w:val="57B41785"/>
    <w:rsid w:val="57BC88C8"/>
    <w:rsid w:val="57C92FD2"/>
    <w:rsid w:val="581F6210"/>
    <w:rsid w:val="58568963"/>
    <w:rsid w:val="585CA7D2"/>
    <w:rsid w:val="58AB6633"/>
    <w:rsid w:val="58C3173A"/>
    <w:rsid w:val="58C7B6E3"/>
    <w:rsid w:val="58D936E5"/>
    <w:rsid w:val="58DC02F9"/>
    <w:rsid w:val="58DC91EF"/>
    <w:rsid w:val="58E5FE3B"/>
    <w:rsid w:val="590D82BC"/>
    <w:rsid w:val="59198500"/>
    <w:rsid w:val="5924007A"/>
    <w:rsid w:val="594C92F1"/>
    <w:rsid w:val="59B4F801"/>
    <w:rsid w:val="59BA9637"/>
    <w:rsid w:val="59CFEE5E"/>
    <w:rsid w:val="5A2331B5"/>
    <w:rsid w:val="5A30DE93"/>
    <w:rsid w:val="5A31BA99"/>
    <w:rsid w:val="5A547687"/>
    <w:rsid w:val="5A726E1F"/>
    <w:rsid w:val="5A7C3394"/>
    <w:rsid w:val="5AB652E7"/>
    <w:rsid w:val="5AD56090"/>
    <w:rsid w:val="5ADADA99"/>
    <w:rsid w:val="5ADE6AA2"/>
    <w:rsid w:val="5AEBF836"/>
    <w:rsid w:val="5B076EA3"/>
    <w:rsid w:val="5B162F8B"/>
    <w:rsid w:val="5B1D34EE"/>
    <w:rsid w:val="5B3F8E79"/>
    <w:rsid w:val="5B4F3A47"/>
    <w:rsid w:val="5B6FD337"/>
    <w:rsid w:val="5B94C305"/>
    <w:rsid w:val="5BA2DC98"/>
    <w:rsid w:val="5BB8B946"/>
    <w:rsid w:val="5BBD6007"/>
    <w:rsid w:val="5BBEB932"/>
    <w:rsid w:val="5BCAB572"/>
    <w:rsid w:val="5BD22DD8"/>
    <w:rsid w:val="5C0FD97F"/>
    <w:rsid w:val="5C3F6E50"/>
    <w:rsid w:val="5C464C73"/>
    <w:rsid w:val="5C65AA9B"/>
    <w:rsid w:val="5C750C2E"/>
    <w:rsid w:val="5CA6874B"/>
    <w:rsid w:val="5CBA2B4D"/>
    <w:rsid w:val="5CCE0427"/>
    <w:rsid w:val="5CD67752"/>
    <w:rsid w:val="5D1D7E7E"/>
    <w:rsid w:val="5D29F31C"/>
    <w:rsid w:val="5D5BD73B"/>
    <w:rsid w:val="5D956CD3"/>
    <w:rsid w:val="5DA0F7C0"/>
    <w:rsid w:val="5DA550B8"/>
    <w:rsid w:val="5DB71A1D"/>
    <w:rsid w:val="5DBF6416"/>
    <w:rsid w:val="5DCA7DD2"/>
    <w:rsid w:val="5DD5A76D"/>
    <w:rsid w:val="5DE50D47"/>
    <w:rsid w:val="5DE74F14"/>
    <w:rsid w:val="5E0005AE"/>
    <w:rsid w:val="5E541A3B"/>
    <w:rsid w:val="5E965E13"/>
    <w:rsid w:val="5EA4A33A"/>
    <w:rsid w:val="5EAA1936"/>
    <w:rsid w:val="5EDE0A4A"/>
    <w:rsid w:val="5F004336"/>
    <w:rsid w:val="5F03E2E6"/>
    <w:rsid w:val="5F112483"/>
    <w:rsid w:val="5F1B971A"/>
    <w:rsid w:val="5F260814"/>
    <w:rsid w:val="5F286F27"/>
    <w:rsid w:val="5F349F52"/>
    <w:rsid w:val="5F658668"/>
    <w:rsid w:val="5F8E0F75"/>
    <w:rsid w:val="5F8ECAB0"/>
    <w:rsid w:val="5FC4787A"/>
    <w:rsid w:val="5FC8021F"/>
    <w:rsid w:val="5FD9C87A"/>
    <w:rsid w:val="5FDE20B4"/>
    <w:rsid w:val="5FE557D3"/>
    <w:rsid w:val="60426EFB"/>
    <w:rsid w:val="60595FCC"/>
    <w:rsid w:val="60642D48"/>
    <w:rsid w:val="6080A8DB"/>
    <w:rsid w:val="608128E5"/>
    <w:rsid w:val="609EEDBA"/>
    <w:rsid w:val="60BF1799"/>
    <w:rsid w:val="60C9CFEE"/>
    <w:rsid w:val="60CD0896"/>
    <w:rsid w:val="60E6CF61"/>
    <w:rsid w:val="60E7736C"/>
    <w:rsid w:val="611356CD"/>
    <w:rsid w:val="6123EAD9"/>
    <w:rsid w:val="6154D944"/>
    <w:rsid w:val="617A0A23"/>
    <w:rsid w:val="6185EB28"/>
    <w:rsid w:val="618C6053"/>
    <w:rsid w:val="61B52DBC"/>
    <w:rsid w:val="61D2512C"/>
    <w:rsid w:val="61E74332"/>
    <w:rsid w:val="61ECC25E"/>
    <w:rsid w:val="61F012A8"/>
    <w:rsid w:val="61F08752"/>
    <w:rsid w:val="6210E3B6"/>
    <w:rsid w:val="6233ECD6"/>
    <w:rsid w:val="62371284"/>
    <w:rsid w:val="62375A26"/>
    <w:rsid w:val="6243021D"/>
    <w:rsid w:val="6278A5BC"/>
    <w:rsid w:val="6299B311"/>
    <w:rsid w:val="629BBED2"/>
    <w:rsid w:val="62A44E9D"/>
    <w:rsid w:val="62C7BE38"/>
    <w:rsid w:val="630269A2"/>
    <w:rsid w:val="630F2F78"/>
    <w:rsid w:val="632DA9F8"/>
    <w:rsid w:val="6348A0B9"/>
    <w:rsid w:val="6362A11F"/>
    <w:rsid w:val="6391688C"/>
    <w:rsid w:val="6391E873"/>
    <w:rsid w:val="63C3F44B"/>
    <w:rsid w:val="63C9246B"/>
    <w:rsid w:val="63E44E37"/>
    <w:rsid w:val="64059B6A"/>
    <w:rsid w:val="64164CA5"/>
    <w:rsid w:val="64188C55"/>
    <w:rsid w:val="641AEA02"/>
    <w:rsid w:val="645EECED"/>
    <w:rsid w:val="646220BC"/>
    <w:rsid w:val="64915743"/>
    <w:rsid w:val="649C07CA"/>
    <w:rsid w:val="64A78D59"/>
    <w:rsid w:val="64B26505"/>
    <w:rsid w:val="64BB5344"/>
    <w:rsid w:val="64BBAFA9"/>
    <w:rsid w:val="64C4B51F"/>
    <w:rsid w:val="64CACA37"/>
    <w:rsid w:val="65115D0A"/>
    <w:rsid w:val="657111CD"/>
    <w:rsid w:val="6578480E"/>
    <w:rsid w:val="6579EEFF"/>
    <w:rsid w:val="65958905"/>
    <w:rsid w:val="65ECF706"/>
    <w:rsid w:val="65F56D6A"/>
    <w:rsid w:val="65F72665"/>
    <w:rsid w:val="660C71A2"/>
    <w:rsid w:val="660F0819"/>
    <w:rsid w:val="66812974"/>
    <w:rsid w:val="66A82663"/>
    <w:rsid w:val="66BDE814"/>
    <w:rsid w:val="6727C107"/>
    <w:rsid w:val="67465B09"/>
    <w:rsid w:val="676CF4FB"/>
    <w:rsid w:val="67A59968"/>
    <w:rsid w:val="67B04CFB"/>
    <w:rsid w:val="67E681A4"/>
    <w:rsid w:val="67F862F2"/>
    <w:rsid w:val="6800BAD5"/>
    <w:rsid w:val="681CD874"/>
    <w:rsid w:val="683C11AD"/>
    <w:rsid w:val="685DE8D7"/>
    <w:rsid w:val="6886CF6C"/>
    <w:rsid w:val="68D99EB9"/>
    <w:rsid w:val="696A43CC"/>
    <w:rsid w:val="69C7422F"/>
    <w:rsid w:val="69CBA3C8"/>
    <w:rsid w:val="6A583296"/>
    <w:rsid w:val="6A74C884"/>
    <w:rsid w:val="6A788E98"/>
    <w:rsid w:val="6A95FC40"/>
    <w:rsid w:val="6A972791"/>
    <w:rsid w:val="6AAFBC24"/>
    <w:rsid w:val="6ABAB019"/>
    <w:rsid w:val="6B0B052D"/>
    <w:rsid w:val="6B35C8C9"/>
    <w:rsid w:val="6B753F9C"/>
    <w:rsid w:val="6B7AB5D4"/>
    <w:rsid w:val="6B82727D"/>
    <w:rsid w:val="6B89C664"/>
    <w:rsid w:val="6BC5D44C"/>
    <w:rsid w:val="6BECA636"/>
    <w:rsid w:val="6C08CF1D"/>
    <w:rsid w:val="6C22BAB1"/>
    <w:rsid w:val="6C45ED50"/>
    <w:rsid w:val="6C6A3A15"/>
    <w:rsid w:val="6C6E9B7B"/>
    <w:rsid w:val="6C73BC44"/>
    <w:rsid w:val="6C840BAD"/>
    <w:rsid w:val="6C95D959"/>
    <w:rsid w:val="6C984F08"/>
    <w:rsid w:val="6C9A0551"/>
    <w:rsid w:val="6C9B7457"/>
    <w:rsid w:val="6C9D4C47"/>
    <w:rsid w:val="6CA5B190"/>
    <w:rsid w:val="6CD4B157"/>
    <w:rsid w:val="6D1326D5"/>
    <w:rsid w:val="6D534448"/>
    <w:rsid w:val="6D605797"/>
    <w:rsid w:val="6D6479CC"/>
    <w:rsid w:val="6D7D7E77"/>
    <w:rsid w:val="6D8BE390"/>
    <w:rsid w:val="6D9443F5"/>
    <w:rsid w:val="6DC77CA9"/>
    <w:rsid w:val="6E0EB95F"/>
    <w:rsid w:val="6E2DC50A"/>
    <w:rsid w:val="6E93E7F7"/>
    <w:rsid w:val="6E967F40"/>
    <w:rsid w:val="6EC00C33"/>
    <w:rsid w:val="6EE00DF0"/>
    <w:rsid w:val="6F3FD230"/>
    <w:rsid w:val="6F54BF49"/>
    <w:rsid w:val="6F587585"/>
    <w:rsid w:val="6F64FC9F"/>
    <w:rsid w:val="6F68D3F2"/>
    <w:rsid w:val="6FAF7FC0"/>
    <w:rsid w:val="6FBE4397"/>
    <w:rsid w:val="6FC305AA"/>
    <w:rsid w:val="6FE5D4F6"/>
    <w:rsid w:val="6FF90652"/>
    <w:rsid w:val="7003889F"/>
    <w:rsid w:val="703BDFA5"/>
    <w:rsid w:val="703F634B"/>
    <w:rsid w:val="705E34FE"/>
    <w:rsid w:val="70641DFD"/>
    <w:rsid w:val="70736A5B"/>
    <w:rsid w:val="707B1F95"/>
    <w:rsid w:val="70AF7B4C"/>
    <w:rsid w:val="70DD090C"/>
    <w:rsid w:val="71012B4F"/>
    <w:rsid w:val="71238EE1"/>
    <w:rsid w:val="714945EB"/>
    <w:rsid w:val="7179E6C1"/>
    <w:rsid w:val="71AF6E8E"/>
    <w:rsid w:val="71CCF9AF"/>
    <w:rsid w:val="72001AF1"/>
    <w:rsid w:val="720689F7"/>
    <w:rsid w:val="722B3EFD"/>
    <w:rsid w:val="724765A3"/>
    <w:rsid w:val="727A4F35"/>
    <w:rsid w:val="729C9398"/>
    <w:rsid w:val="72B3DAD0"/>
    <w:rsid w:val="72C796CD"/>
    <w:rsid w:val="72D436F6"/>
    <w:rsid w:val="72E045F0"/>
    <w:rsid w:val="7342A1EE"/>
    <w:rsid w:val="73E093FC"/>
    <w:rsid w:val="740C4F8D"/>
    <w:rsid w:val="742173AD"/>
    <w:rsid w:val="742ADE32"/>
    <w:rsid w:val="74547EC8"/>
    <w:rsid w:val="745A4889"/>
    <w:rsid w:val="746A34D5"/>
    <w:rsid w:val="747C0525"/>
    <w:rsid w:val="747E5CC8"/>
    <w:rsid w:val="74878786"/>
    <w:rsid w:val="748A2AA3"/>
    <w:rsid w:val="74BE3834"/>
    <w:rsid w:val="74C6FCF5"/>
    <w:rsid w:val="74C9A24F"/>
    <w:rsid w:val="75151DF5"/>
    <w:rsid w:val="75266057"/>
    <w:rsid w:val="75566B24"/>
    <w:rsid w:val="7581A67A"/>
    <w:rsid w:val="758637F0"/>
    <w:rsid w:val="758F24C2"/>
    <w:rsid w:val="75924BB9"/>
    <w:rsid w:val="75A58952"/>
    <w:rsid w:val="75B95129"/>
    <w:rsid w:val="7662FB70"/>
    <w:rsid w:val="766E9B29"/>
    <w:rsid w:val="76C2A3B1"/>
    <w:rsid w:val="76D4D5ED"/>
    <w:rsid w:val="774C7D03"/>
    <w:rsid w:val="7766A31A"/>
    <w:rsid w:val="776EE4DC"/>
    <w:rsid w:val="77804759"/>
    <w:rsid w:val="7784ED95"/>
    <w:rsid w:val="7796A0D4"/>
    <w:rsid w:val="7799E5F0"/>
    <w:rsid w:val="779ED227"/>
    <w:rsid w:val="77F1A5CF"/>
    <w:rsid w:val="7835D7AB"/>
    <w:rsid w:val="78466DD2"/>
    <w:rsid w:val="785502AD"/>
    <w:rsid w:val="78631B51"/>
    <w:rsid w:val="787A9B3A"/>
    <w:rsid w:val="788A2EDF"/>
    <w:rsid w:val="78A3C382"/>
    <w:rsid w:val="78A60207"/>
    <w:rsid w:val="78D550EE"/>
    <w:rsid w:val="78D66CF0"/>
    <w:rsid w:val="78E6FAF1"/>
    <w:rsid w:val="78FD1634"/>
    <w:rsid w:val="78FEE24D"/>
    <w:rsid w:val="790BEA15"/>
    <w:rsid w:val="791106F0"/>
    <w:rsid w:val="794868CF"/>
    <w:rsid w:val="7960D3CB"/>
    <w:rsid w:val="79732DC1"/>
    <w:rsid w:val="7994D6AE"/>
    <w:rsid w:val="79A9E72C"/>
    <w:rsid w:val="79BEADDD"/>
    <w:rsid w:val="79C7A191"/>
    <w:rsid w:val="79D170C1"/>
    <w:rsid w:val="7A087394"/>
    <w:rsid w:val="7A60C3AA"/>
    <w:rsid w:val="7AA59E48"/>
    <w:rsid w:val="7AE6D80F"/>
    <w:rsid w:val="7AED701A"/>
    <w:rsid w:val="7AEF0E9F"/>
    <w:rsid w:val="7AF0852A"/>
    <w:rsid w:val="7B3290F2"/>
    <w:rsid w:val="7B5C422A"/>
    <w:rsid w:val="7B7D2D4C"/>
    <w:rsid w:val="7BA27A98"/>
    <w:rsid w:val="7BB75A32"/>
    <w:rsid w:val="7BD8085A"/>
    <w:rsid w:val="7BF619D6"/>
    <w:rsid w:val="7C02FEFF"/>
    <w:rsid w:val="7C267D78"/>
    <w:rsid w:val="7C32B8EA"/>
    <w:rsid w:val="7C7AA5CC"/>
    <w:rsid w:val="7CD3D6F1"/>
    <w:rsid w:val="7CE692DD"/>
    <w:rsid w:val="7CFBF701"/>
    <w:rsid w:val="7D058DF5"/>
    <w:rsid w:val="7D40137B"/>
    <w:rsid w:val="7D4CC90F"/>
    <w:rsid w:val="7D64574B"/>
    <w:rsid w:val="7D791436"/>
    <w:rsid w:val="7D81F508"/>
    <w:rsid w:val="7D876EF3"/>
    <w:rsid w:val="7D9AA9EF"/>
    <w:rsid w:val="7DDFF1E6"/>
    <w:rsid w:val="7DE57B14"/>
    <w:rsid w:val="7DE634B1"/>
    <w:rsid w:val="7DF5AE8B"/>
    <w:rsid w:val="7DF84AD5"/>
    <w:rsid w:val="7E020874"/>
    <w:rsid w:val="7E2A5420"/>
    <w:rsid w:val="7E452E66"/>
    <w:rsid w:val="7E4A1F20"/>
    <w:rsid w:val="7E625B1C"/>
    <w:rsid w:val="7E988CE0"/>
    <w:rsid w:val="7EE3BCE6"/>
    <w:rsid w:val="7EE66F7B"/>
    <w:rsid w:val="7EEA44F5"/>
    <w:rsid w:val="7EEC3EA2"/>
    <w:rsid w:val="7F1755E8"/>
    <w:rsid w:val="7F5BE51E"/>
    <w:rsid w:val="7F8C1E67"/>
    <w:rsid w:val="7F8CD18C"/>
    <w:rsid w:val="7F949662"/>
    <w:rsid w:val="7FB80B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4EFCD"/>
  <w15:chartTrackingRefBased/>
  <w15:docId w15:val="{D43225D4-80EF-4E7E-9E7A-71920FD0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3CC"/>
  </w:style>
  <w:style w:type="paragraph" w:styleId="Heading1">
    <w:name w:val="heading 1"/>
    <w:basedOn w:val="Normal"/>
    <w:next w:val="Normal"/>
    <w:link w:val="Heading1Char"/>
    <w:uiPriority w:val="9"/>
    <w:qFormat/>
    <w:rsid w:val="00774CD6"/>
    <w:pPr>
      <w:keepNext/>
      <w:keepLines/>
      <w:spacing w:before="360" w:after="80"/>
      <w:outlineLvl w:val="0"/>
    </w:pPr>
    <w:rPr>
      <w:rFonts w:eastAsiaTheme="majorEastAsia" w:cstheme="majorBidi"/>
      <w:b/>
      <w:color w:val="000000" w:themeColor="text1"/>
      <w:sz w:val="32"/>
      <w:szCs w:val="40"/>
    </w:rPr>
  </w:style>
  <w:style w:type="paragraph" w:styleId="Heading2">
    <w:name w:val="heading 2"/>
    <w:aliases w:val="Subheading"/>
    <w:basedOn w:val="Normal"/>
    <w:next w:val="Normal"/>
    <w:link w:val="Heading2Char"/>
    <w:uiPriority w:val="9"/>
    <w:unhideWhenUsed/>
    <w:qFormat/>
    <w:rsid w:val="00845EC8"/>
    <w:pPr>
      <w:keepNext/>
      <w:keepLines/>
      <w:spacing w:before="160" w:after="8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unhideWhenUsed/>
    <w:qFormat/>
    <w:rsid w:val="00CD5DE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5DE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D5DE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D5D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5D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5D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5D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D6"/>
    <w:rPr>
      <w:rFonts w:eastAsiaTheme="majorEastAsia" w:cstheme="majorBidi"/>
      <w:b/>
      <w:color w:val="000000" w:themeColor="text1"/>
      <w:sz w:val="32"/>
      <w:szCs w:val="40"/>
    </w:rPr>
  </w:style>
  <w:style w:type="character" w:customStyle="1" w:styleId="Heading2Char">
    <w:name w:val="Heading 2 Char"/>
    <w:aliases w:val="Subheading Char"/>
    <w:basedOn w:val="DefaultParagraphFont"/>
    <w:link w:val="Heading2"/>
    <w:uiPriority w:val="9"/>
    <w:rsid w:val="00845EC8"/>
    <w:rPr>
      <w:rFonts w:eastAsiaTheme="majorEastAsia" w:cstheme="majorBidi"/>
      <w:color w:val="000000" w:themeColor="text1"/>
      <w:szCs w:val="32"/>
    </w:rPr>
  </w:style>
  <w:style w:type="character" w:customStyle="1" w:styleId="Heading3Char">
    <w:name w:val="Heading 3 Char"/>
    <w:basedOn w:val="DefaultParagraphFont"/>
    <w:link w:val="Heading3"/>
    <w:uiPriority w:val="9"/>
    <w:rsid w:val="00CD5DE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D5DE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D5DE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D5D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5D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5D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5D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5D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D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D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5D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5DEF"/>
    <w:rPr>
      <w:i/>
      <w:iCs/>
      <w:color w:val="404040" w:themeColor="text1" w:themeTint="BF"/>
    </w:rPr>
  </w:style>
  <w:style w:type="paragraph" w:styleId="ListParagraph">
    <w:name w:val="List Paragraph"/>
    <w:basedOn w:val="Normal"/>
    <w:link w:val="ListParagraphChar"/>
    <w:uiPriority w:val="34"/>
    <w:qFormat/>
    <w:rsid w:val="00CD5DEF"/>
    <w:pPr>
      <w:ind w:left="720"/>
      <w:contextualSpacing/>
    </w:pPr>
  </w:style>
  <w:style w:type="character" w:styleId="IntenseEmphasis">
    <w:name w:val="Intense Emphasis"/>
    <w:basedOn w:val="DefaultParagraphFont"/>
    <w:uiPriority w:val="21"/>
    <w:qFormat/>
    <w:rsid w:val="00CD5DEF"/>
    <w:rPr>
      <w:i/>
      <w:iCs/>
      <w:color w:val="365F91" w:themeColor="accent1" w:themeShade="BF"/>
    </w:rPr>
  </w:style>
  <w:style w:type="paragraph" w:styleId="IntenseQuote">
    <w:name w:val="Intense Quote"/>
    <w:basedOn w:val="Normal"/>
    <w:next w:val="Normal"/>
    <w:link w:val="IntenseQuoteChar"/>
    <w:uiPriority w:val="30"/>
    <w:qFormat/>
    <w:rsid w:val="00CD5D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5DEF"/>
    <w:rPr>
      <w:i/>
      <w:iCs/>
      <w:color w:val="365F91" w:themeColor="accent1" w:themeShade="BF"/>
    </w:rPr>
  </w:style>
  <w:style w:type="character" w:styleId="IntenseReference">
    <w:name w:val="Intense Reference"/>
    <w:basedOn w:val="DefaultParagraphFont"/>
    <w:uiPriority w:val="32"/>
    <w:qFormat/>
    <w:rsid w:val="00CD5DEF"/>
    <w:rPr>
      <w:b/>
      <w:bCs/>
      <w:smallCaps/>
      <w:color w:val="365F91" w:themeColor="accent1" w:themeShade="BF"/>
      <w:spacing w:val="5"/>
    </w:rPr>
  </w:style>
  <w:style w:type="character" w:styleId="Strong">
    <w:name w:val="Strong"/>
    <w:basedOn w:val="DefaultParagraphFont"/>
    <w:uiPriority w:val="22"/>
    <w:qFormat/>
    <w:rsid w:val="00BF511D"/>
    <w:rPr>
      <w:b/>
      <w:bCs/>
    </w:rPr>
  </w:style>
  <w:style w:type="character" w:styleId="Hyperlink">
    <w:name w:val="Hyperlink"/>
    <w:basedOn w:val="DefaultParagraphFont"/>
    <w:uiPriority w:val="99"/>
    <w:unhideWhenUsed/>
    <w:rsid w:val="00D25E59"/>
    <w:rPr>
      <w:color w:val="0000FF" w:themeColor="hyperlink"/>
      <w:u w:val="single"/>
    </w:rPr>
  </w:style>
  <w:style w:type="character" w:styleId="UnresolvedMention">
    <w:name w:val="Unresolved Mention"/>
    <w:basedOn w:val="DefaultParagraphFont"/>
    <w:uiPriority w:val="99"/>
    <w:semiHidden/>
    <w:unhideWhenUsed/>
    <w:rsid w:val="00D25E59"/>
    <w:rPr>
      <w:color w:val="605E5C"/>
      <w:shd w:val="clear" w:color="auto" w:fill="E1DFDD"/>
    </w:rPr>
  </w:style>
  <w:style w:type="character" w:styleId="CommentReference">
    <w:name w:val="annotation reference"/>
    <w:basedOn w:val="DefaultParagraphFont"/>
    <w:uiPriority w:val="99"/>
    <w:semiHidden/>
    <w:unhideWhenUsed/>
    <w:rsid w:val="004053CD"/>
    <w:rPr>
      <w:sz w:val="16"/>
      <w:szCs w:val="16"/>
    </w:rPr>
  </w:style>
  <w:style w:type="paragraph" w:styleId="CommentText">
    <w:name w:val="annotation text"/>
    <w:basedOn w:val="Normal"/>
    <w:link w:val="CommentTextChar"/>
    <w:uiPriority w:val="99"/>
    <w:unhideWhenUsed/>
    <w:rsid w:val="004053CD"/>
    <w:rPr>
      <w:sz w:val="20"/>
      <w:szCs w:val="20"/>
    </w:rPr>
  </w:style>
  <w:style w:type="character" w:customStyle="1" w:styleId="CommentTextChar">
    <w:name w:val="Comment Text Char"/>
    <w:basedOn w:val="DefaultParagraphFont"/>
    <w:link w:val="CommentText"/>
    <w:uiPriority w:val="99"/>
    <w:rsid w:val="004053CD"/>
    <w:rPr>
      <w:sz w:val="20"/>
      <w:szCs w:val="20"/>
    </w:rPr>
  </w:style>
  <w:style w:type="paragraph" w:styleId="CommentSubject">
    <w:name w:val="annotation subject"/>
    <w:basedOn w:val="CommentText"/>
    <w:next w:val="CommentText"/>
    <w:link w:val="CommentSubjectChar"/>
    <w:uiPriority w:val="99"/>
    <w:semiHidden/>
    <w:unhideWhenUsed/>
    <w:rsid w:val="004053CD"/>
    <w:rPr>
      <w:b/>
      <w:bCs/>
    </w:rPr>
  </w:style>
  <w:style w:type="character" w:customStyle="1" w:styleId="CommentSubjectChar">
    <w:name w:val="Comment Subject Char"/>
    <w:basedOn w:val="CommentTextChar"/>
    <w:link w:val="CommentSubject"/>
    <w:uiPriority w:val="99"/>
    <w:semiHidden/>
    <w:rsid w:val="004053CD"/>
    <w:rPr>
      <w:b/>
      <w:bCs/>
      <w:sz w:val="20"/>
      <w:szCs w:val="20"/>
    </w:rPr>
  </w:style>
  <w:style w:type="paragraph" w:styleId="NormalWeb">
    <w:name w:val="Normal (Web)"/>
    <w:basedOn w:val="Normal"/>
    <w:uiPriority w:val="99"/>
    <w:semiHidden/>
    <w:unhideWhenUsed/>
    <w:rsid w:val="00B00CD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C33BEC"/>
    <w:pPr>
      <w:tabs>
        <w:tab w:val="center" w:pos="4513"/>
        <w:tab w:val="right" w:pos="9026"/>
      </w:tabs>
    </w:pPr>
  </w:style>
  <w:style w:type="character" w:customStyle="1" w:styleId="HeaderChar">
    <w:name w:val="Header Char"/>
    <w:basedOn w:val="DefaultParagraphFont"/>
    <w:link w:val="Header"/>
    <w:uiPriority w:val="99"/>
    <w:rsid w:val="00C33BEC"/>
  </w:style>
  <w:style w:type="paragraph" w:styleId="Footer">
    <w:name w:val="footer"/>
    <w:basedOn w:val="Normal"/>
    <w:link w:val="FooterChar"/>
    <w:uiPriority w:val="99"/>
    <w:unhideWhenUsed/>
    <w:rsid w:val="00C33BEC"/>
    <w:pPr>
      <w:tabs>
        <w:tab w:val="center" w:pos="4513"/>
        <w:tab w:val="right" w:pos="9026"/>
      </w:tabs>
    </w:pPr>
  </w:style>
  <w:style w:type="character" w:customStyle="1" w:styleId="FooterChar">
    <w:name w:val="Footer Char"/>
    <w:basedOn w:val="DefaultParagraphFont"/>
    <w:link w:val="Footer"/>
    <w:uiPriority w:val="99"/>
    <w:rsid w:val="00C33BE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C7CFA"/>
  </w:style>
  <w:style w:type="paragraph" w:customStyle="1" w:styleId="Heading">
    <w:name w:val="Heading"/>
    <w:basedOn w:val="ListParagraph"/>
    <w:link w:val="HeadingChar"/>
    <w:qFormat/>
    <w:rsid w:val="00845EC8"/>
    <w:pPr>
      <w:numPr>
        <w:numId w:val="1"/>
      </w:numPr>
      <w:spacing w:line="300" w:lineRule="atLeast"/>
      <w:ind w:left="284" w:hanging="284"/>
    </w:pPr>
    <w:rPr>
      <w:rFonts w:ascii="Segoe UI" w:eastAsia="Times New Roman" w:hAnsi="Segoe UI" w:cs="Segoe UI"/>
      <w:b/>
      <w:bCs/>
      <w:kern w:val="0"/>
      <w:lang w:eastAsia="en-GB"/>
      <w14:ligatures w14:val="none"/>
    </w:rPr>
  </w:style>
  <w:style w:type="character" w:customStyle="1" w:styleId="ListParagraphChar">
    <w:name w:val="List Paragraph Char"/>
    <w:basedOn w:val="DefaultParagraphFont"/>
    <w:link w:val="ListParagraph"/>
    <w:uiPriority w:val="34"/>
    <w:rsid w:val="00845EC8"/>
  </w:style>
  <w:style w:type="character" w:customStyle="1" w:styleId="HeadingChar">
    <w:name w:val="Heading Char"/>
    <w:basedOn w:val="ListParagraphChar"/>
    <w:link w:val="Heading"/>
    <w:rsid w:val="00845EC8"/>
    <w:rPr>
      <w:rFonts w:ascii="Segoe UI" w:eastAsia="Times New Roman" w:hAnsi="Segoe UI" w:cs="Segoe UI"/>
      <w:b/>
      <w:bC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1504">
      <w:bodyDiv w:val="1"/>
      <w:marLeft w:val="0"/>
      <w:marRight w:val="0"/>
      <w:marTop w:val="0"/>
      <w:marBottom w:val="0"/>
      <w:divBdr>
        <w:top w:val="none" w:sz="0" w:space="0" w:color="auto"/>
        <w:left w:val="none" w:sz="0" w:space="0" w:color="auto"/>
        <w:bottom w:val="none" w:sz="0" w:space="0" w:color="auto"/>
        <w:right w:val="none" w:sz="0" w:space="0" w:color="auto"/>
      </w:divBdr>
      <w:divsChild>
        <w:div w:id="838151995">
          <w:marLeft w:val="0"/>
          <w:marRight w:val="0"/>
          <w:marTop w:val="0"/>
          <w:marBottom w:val="0"/>
          <w:divBdr>
            <w:top w:val="none" w:sz="0" w:space="0" w:color="auto"/>
            <w:left w:val="none" w:sz="0" w:space="0" w:color="auto"/>
            <w:bottom w:val="none" w:sz="0" w:space="0" w:color="auto"/>
            <w:right w:val="none" w:sz="0" w:space="0" w:color="auto"/>
          </w:divBdr>
        </w:div>
      </w:divsChild>
    </w:div>
    <w:div w:id="104422232">
      <w:bodyDiv w:val="1"/>
      <w:marLeft w:val="0"/>
      <w:marRight w:val="0"/>
      <w:marTop w:val="0"/>
      <w:marBottom w:val="0"/>
      <w:divBdr>
        <w:top w:val="none" w:sz="0" w:space="0" w:color="auto"/>
        <w:left w:val="none" w:sz="0" w:space="0" w:color="auto"/>
        <w:bottom w:val="none" w:sz="0" w:space="0" w:color="auto"/>
        <w:right w:val="none" w:sz="0" w:space="0" w:color="auto"/>
      </w:divBdr>
      <w:divsChild>
        <w:div w:id="526795350">
          <w:marLeft w:val="0"/>
          <w:marRight w:val="0"/>
          <w:marTop w:val="0"/>
          <w:marBottom w:val="0"/>
          <w:divBdr>
            <w:top w:val="none" w:sz="0" w:space="0" w:color="auto"/>
            <w:left w:val="none" w:sz="0" w:space="0" w:color="auto"/>
            <w:bottom w:val="none" w:sz="0" w:space="0" w:color="auto"/>
            <w:right w:val="none" w:sz="0" w:space="0" w:color="auto"/>
          </w:divBdr>
        </w:div>
      </w:divsChild>
    </w:div>
    <w:div w:id="123936980">
      <w:bodyDiv w:val="1"/>
      <w:marLeft w:val="0"/>
      <w:marRight w:val="0"/>
      <w:marTop w:val="0"/>
      <w:marBottom w:val="0"/>
      <w:divBdr>
        <w:top w:val="none" w:sz="0" w:space="0" w:color="auto"/>
        <w:left w:val="none" w:sz="0" w:space="0" w:color="auto"/>
        <w:bottom w:val="none" w:sz="0" w:space="0" w:color="auto"/>
        <w:right w:val="none" w:sz="0" w:space="0" w:color="auto"/>
      </w:divBdr>
      <w:divsChild>
        <w:div w:id="942154805">
          <w:marLeft w:val="0"/>
          <w:marRight w:val="0"/>
          <w:marTop w:val="0"/>
          <w:marBottom w:val="0"/>
          <w:divBdr>
            <w:top w:val="none" w:sz="0" w:space="0" w:color="auto"/>
            <w:left w:val="none" w:sz="0" w:space="0" w:color="auto"/>
            <w:bottom w:val="none" w:sz="0" w:space="0" w:color="auto"/>
            <w:right w:val="none" w:sz="0" w:space="0" w:color="auto"/>
          </w:divBdr>
        </w:div>
      </w:divsChild>
    </w:div>
    <w:div w:id="242691051">
      <w:bodyDiv w:val="1"/>
      <w:marLeft w:val="0"/>
      <w:marRight w:val="0"/>
      <w:marTop w:val="0"/>
      <w:marBottom w:val="0"/>
      <w:divBdr>
        <w:top w:val="none" w:sz="0" w:space="0" w:color="auto"/>
        <w:left w:val="none" w:sz="0" w:space="0" w:color="auto"/>
        <w:bottom w:val="none" w:sz="0" w:space="0" w:color="auto"/>
        <w:right w:val="none" w:sz="0" w:space="0" w:color="auto"/>
      </w:divBdr>
      <w:divsChild>
        <w:div w:id="1904214550">
          <w:marLeft w:val="0"/>
          <w:marRight w:val="0"/>
          <w:marTop w:val="0"/>
          <w:marBottom w:val="0"/>
          <w:divBdr>
            <w:top w:val="none" w:sz="0" w:space="0" w:color="auto"/>
            <w:left w:val="none" w:sz="0" w:space="0" w:color="auto"/>
            <w:bottom w:val="none" w:sz="0" w:space="0" w:color="auto"/>
            <w:right w:val="none" w:sz="0" w:space="0" w:color="auto"/>
          </w:divBdr>
        </w:div>
      </w:divsChild>
    </w:div>
    <w:div w:id="247034805">
      <w:bodyDiv w:val="1"/>
      <w:marLeft w:val="0"/>
      <w:marRight w:val="0"/>
      <w:marTop w:val="0"/>
      <w:marBottom w:val="0"/>
      <w:divBdr>
        <w:top w:val="none" w:sz="0" w:space="0" w:color="auto"/>
        <w:left w:val="none" w:sz="0" w:space="0" w:color="auto"/>
        <w:bottom w:val="none" w:sz="0" w:space="0" w:color="auto"/>
        <w:right w:val="none" w:sz="0" w:space="0" w:color="auto"/>
      </w:divBdr>
      <w:divsChild>
        <w:div w:id="644744546">
          <w:marLeft w:val="0"/>
          <w:marRight w:val="0"/>
          <w:marTop w:val="0"/>
          <w:marBottom w:val="0"/>
          <w:divBdr>
            <w:top w:val="none" w:sz="0" w:space="0" w:color="auto"/>
            <w:left w:val="none" w:sz="0" w:space="0" w:color="auto"/>
            <w:bottom w:val="none" w:sz="0" w:space="0" w:color="auto"/>
            <w:right w:val="none" w:sz="0" w:space="0" w:color="auto"/>
          </w:divBdr>
        </w:div>
      </w:divsChild>
    </w:div>
    <w:div w:id="409742445">
      <w:bodyDiv w:val="1"/>
      <w:marLeft w:val="0"/>
      <w:marRight w:val="0"/>
      <w:marTop w:val="0"/>
      <w:marBottom w:val="0"/>
      <w:divBdr>
        <w:top w:val="none" w:sz="0" w:space="0" w:color="auto"/>
        <w:left w:val="none" w:sz="0" w:space="0" w:color="auto"/>
        <w:bottom w:val="none" w:sz="0" w:space="0" w:color="auto"/>
        <w:right w:val="none" w:sz="0" w:space="0" w:color="auto"/>
      </w:divBdr>
      <w:divsChild>
        <w:div w:id="770899988">
          <w:marLeft w:val="0"/>
          <w:marRight w:val="0"/>
          <w:marTop w:val="0"/>
          <w:marBottom w:val="0"/>
          <w:divBdr>
            <w:top w:val="none" w:sz="0" w:space="0" w:color="auto"/>
            <w:left w:val="none" w:sz="0" w:space="0" w:color="auto"/>
            <w:bottom w:val="none" w:sz="0" w:space="0" w:color="auto"/>
            <w:right w:val="none" w:sz="0" w:space="0" w:color="auto"/>
          </w:divBdr>
        </w:div>
      </w:divsChild>
    </w:div>
    <w:div w:id="429083962">
      <w:bodyDiv w:val="1"/>
      <w:marLeft w:val="0"/>
      <w:marRight w:val="0"/>
      <w:marTop w:val="0"/>
      <w:marBottom w:val="0"/>
      <w:divBdr>
        <w:top w:val="none" w:sz="0" w:space="0" w:color="auto"/>
        <w:left w:val="none" w:sz="0" w:space="0" w:color="auto"/>
        <w:bottom w:val="none" w:sz="0" w:space="0" w:color="auto"/>
        <w:right w:val="none" w:sz="0" w:space="0" w:color="auto"/>
      </w:divBdr>
      <w:divsChild>
        <w:div w:id="485242367">
          <w:marLeft w:val="0"/>
          <w:marRight w:val="0"/>
          <w:marTop w:val="0"/>
          <w:marBottom w:val="0"/>
          <w:divBdr>
            <w:top w:val="none" w:sz="0" w:space="0" w:color="auto"/>
            <w:left w:val="none" w:sz="0" w:space="0" w:color="auto"/>
            <w:bottom w:val="none" w:sz="0" w:space="0" w:color="auto"/>
            <w:right w:val="none" w:sz="0" w:space="0" w:color="auto"/>
          </w:divBdr>
        </w:div>
      </w:divsChild>
    </w:div>
    <w:div w:id="560210114">
      <w:bodyDiv w:val="1"/>
      <w:marLeft w:val="0"/>
      <w:marRight w:val="0"/>
      <w:marTop w:val="0"/>
      <w:marBottom w:val="0"/>
      <w:divBdr>
        <w:top w:val="none" w:sz="0" w:space="0" w:color="auto"/>
        <w:left w:val="none" w:sz="0" w:space="0" w:color="auto"/>
        <w:bottom w:val="none" w:sz="0" w:space="0" w:color="auto"/>
        <w:right w:val="none" w:sz="0" w:space="0" w:color="auto"/>
      </w:divBdr>
      <w:divsChild>
        <w:div w:id="1876113229">
          <w:marLeft w:val="0"/>
          <w:marRight w:val="0"/>
          <w:marTop w:val="0"/>
          <w:marBottom w:val="0"/>
          <w:divBdr>
            <w:top w:val="none" w:sz="0" w:space="0" w:color="auto"/>
            <w:left w:val="none" w:sz="0" w:space="0" w:color="auto"/>
            <w:bottom w:val="none" w:sz="0" w:space="0" w:color="auto"/>
            <w:right w:val="none" w:sz="0" w:space="0" w:color="auto"/>
          </w:divBdr>
        </w:div>
      </w:divsChild>
    </w:div>
    <w:div w:id="564725228">
      <w:bodyDiv w:val="1"/>
      <w:marLeft w:val="0"/>
      <w:marRight w:val="0"/>
      <w:marTop w:val="0"/>
      <w:marBottom w:val="0"/>
      <w:divBdr>
        <w:top w:val="none" w:sz="0" w:space="0" w:color="auto"/>
        <w:left w:val="none" w:sz="0" w:space="0" w:color="auto"/>
        <w:bottom w:val="none" w:sz="0" w:space="0" w:color="auto"/>
        <w:right w:val="none" w:sz="0" w:space="0" w:color="auto"/>
      </w:divBdr>
      <w:divsChild>
        <w:div w:id="1045763575">
          <w:marLeft w:val="0"/>
          <w:marRight w:val="0"/>
          <w:marTop w:val="0"/>
          <w:marBottom w:val="0"/>
          <w:divBdr>
            <w:top w:val="none" w:sz="0" w:space="0" w:color="auto"/>
            <w:left w:val="none" w:sz="0" w:space="0" w:color="auto"/>
            <w:bottom w:val="none" w:sz="0" w:space="0" w:color="auto"/>
            <w:right w:val="none" w:sz="0" w:space="0" w:color="auto"/>
          </w:divBdr>
        </w:div>
      </w:divsChild>
    </w:div>
    <w:div w:id="583799389">
      <w:bodyDiv w:val="1"/>
      <w:marLeft w:val="0"/>
      <w:marRight w:val="0"/>
      <w:marTop w:val="0"/>
      <w:marBottom w:val="0"/>
      <w:divBdr>
        <w:top w:val="none" w:sz="0" w:space="0" w:color="auto"/>
        <w:left w:val="none" w:sz="0" w:space="0" w:color="auto"/>
        <w:bottom w:val="none" w:sz="0" w:space="0" w:color="auto"/>
        <w:right w:val="none" w:sz="0" w:space="0" w:color="auto"/>
      </w:divBdr>
      <w:divsChild>
        <w:div w:id="1869487771">
          <w:marLeft w:val="0"/>
          <w:marRight w:val="0"/>
          <w:marTop w:val="0"/>
          <w:marBottom w:val="0"/>
          <w:divBdr>
            <w:top w:val="none" w:sz="0" w:space="0" w:color="auto"/>
            <w:left w:val="none" w:sz="0" w:space="0" w:color="auto"/>
            <w:bottom w:val="none" w:sz="0" w:space="0" w:color="auto"/>
            <w:right w:val="none" w:sz="0" w:space="0" w:color="auto"/>
          </w:divBdr>
        </w:div>
      </w:divsChild>
    </w:div>
    <w:div w:id="737165689">
      <w:bodyDiv w:val="1"/>
      <w:marLeft w:val="0"/>
      <w:marRight w:val="0"/>
      <w:marTop w:val="0"/>
      <w:marBottom w:val="0"/>
      <w:divBdr>
        <w:top w:val="none" w:sz="0" w:space="0" w:color="auto"/>
        <w:left w:val="none" w:sz="0" w:space="0" w:color="auto"/>
        <w:bottom w:val="none" w:sz="0" w:space="0" w:color="auto"/>
        <w:right w:val="none" w:sz="0" w:space="0" w:color="auto"/>
      </w:divBdr>
      <w:divsChild>
        <w:div w:id="30808207">
          <w:marLeft w:val="0"/>
          <w:marRight w:val="0"/>
          <w:marTop w:val="0"/>
          <w:marBottom w:val="0"/>
          <w:divBdr>
            <w:top w:val="none" w:sz="0" w:space="0" w:color="auto"/>
            <w:left w:val="none" w:sz="0" w:space="0" w:color="auto"/>
            <w:bottom w:val="none" w:sz="0" w:space="0" w:color="auto"/>
            <w:right w:val="none" w:sz="0" w:space="0" w:color="auto"/>
          </w:divBdr>
        </w:div>
      </w:divsChild>
    </w:div>
    <w:div w:id="871504183">
      <w:bodyDiv w:val="1"/>
      <w:marLeft w:val="0"/>
      <w:marRight w:val="0"/>
      <w:marTop w:val="0"/>
      <w:marBottom w:val="0"/>
      <w:divBdr>
        <w:top w:val="none" w:sz="0" w:space="0" w:color="auto"/>
        <w:left w:val="none" w:sz="0" w:space="0" w:color="auto"/>
        <w:bottom w:val="none" w:sz="0" w:space="0" w:color="auto"/>
        <w:right w:val="none" w:sz="0" w:space="0" w:color="auto"/>
      </w:divBdr>
      <w:divsChild>
        <w:div w:id="1507406950">
          <w:marLeft w:val="0"/>
          <w:marRight w:val="0"/>
          <w:marTop w:val="0"/>
          <w:marBottom w:val="0"/>
          <w:divBdr>
            <w:top w:val="none" w:sz="0" w:space="0" w:color="auto"/>
            <w:left w:val="none" w:sz="0" w:space="0" w:color="auto"/>
            <w:bottom w:val="none" w:sz="0" w:space="0" w:color="auto"/>
            <w:right w:val="none" w:sz="0" w:space="0" w:color="auto"/>
          </w:divBdr>
        </w:div>
      </w:divsChild>
    </w:div>
    <w:div w:id="941452289">
      <w:bodyDiv w:val="1"/>
      <w:marLeft w:val="0"/>
      <w:marRight w:val="0"/>
      <w:marTop w:val="0"/>
      <w:marBottom w:val="0"/>
      <w:divBdr>
        <w:top w:val="none" w:sz="0" w:space="0" w:color="auto"/>
        <w:left w:val="none" w:sz="0" w:space="0" w:color="auto"/>
        <w:bottom w:val="none" w:sz="0" w:space="0" w:color="auto"/>
        <w:right w:val="none" w:sz="0" w:space="0" w:color="auto"/>
      </w:divBdr>
      <w:divsChild>
        <w:div w:id="1620257356">
          <w:marLeft w:val="0"/>
          <w:marRight w:val="0"/>
          <w:marTop w:val="0"/>
          <w:marBottom w:val="0"/>
          <w:divBdr>
            <w:top w:val="none" w:sz="0" w:space="0" w:color="auto"/>
            <w:left w:val="none" w:sz="0" w:space="0" w:color="auto"/>
            <w:bottom w:val="none" w:sz="0" w:space="0" w:color="auto"/>
            <w:right w:val="none" w:sz="0" w:space="0" w:color="auto"/>
          </w:divBdr>
        </w:div>
      </w:divsChild>
    </w:div>
    <w:div w:id="1085345541">
      <w:bodyDiv w:val="1"/>
      <w:marLeft w:val="0"/>
      <w:marRight w:val="0"/>
      <w:marTop w:val="0"/>
      <w:marBottom w:val="0"/>
      <w:divBdr>
        <w:top w:val="none" w:sz="0" w:space="0" w:color="auto"/>
        <w:left w:val="none" w:sz="0" w:space="0" w:color="auto"/>
        <w:bottom w:val="none" w:sz="0" w:space="0" w:color="auto"/>
        <w:right w:val="none" w:sz="0" w:space="0" w:color="auto"/>
      </w:divBdr>
      <w:divsChild>
        <w:div w:id="799298014">
          <w:marLeft w:val="0"/>
          <w:marRight w:val="0"/>
          <w:marTop w:val="0"/>
          <w:marBottom w:val="0"/>
          <w:divBdr>
            <w:top w:val="none" w:sz="0" w:space="0" w:color="auto"/>
            <w:left w:val="none" w:sz="0" w:space="0" w:color="auto"/>
            <w:bottom w:val="none" w:sz="0" w:space="0" w:color="auto"/>
            <w:right w:val="none" w:sz="0" w:space="0" w:color="auto"/>
          </w:divBdr>
        </w:div>
      </w:divsChild>
    </w:div>
    <w:div w:id="1153062007">
      <w:bodyDiv w:val="1"/>
      <w:marLeft w:val="0"/>
      <w:marRight w:val="0"/>
      <w:marTop w:val="0"/>
      <w:marBottom w:val="0"/>
      <w:divBdr>
        <w:top w:val="none" w:sz="0" w:space="0" w:color="auto"/>
        <w:left w:val="none" w:sz="0" w:space="0" w:color="auto"/>
        <w:bottom w:val="none" w:sz="0" w:space="0" w:color="auto"/>
        <w:right w:val="none" w:sz="0" w:space="0" w:color="auto"/>
      </w:divBdr>
      <w:divsChild>
        <w:div w:id="1023441537">
          <w:marLeft w:val="0"/>
          <w:marRight w:val="0"/>
          <w:marTop w:val="0"/>
          <w:marBottom w:val="0"/>
          <w:divBdr>
            <w:top w:val="none" w:sz="0" w:space="0" w:color="auto"/>
            <w:left w:val="none" w:sz="0" w:space="0" w:color="auto"/>
            <w:bottom w:val="none" w:sz="0" w:space="0" w:color="auto"/>
            <w:right w:val="none" w:sz="0" w:space="0" w:color="auto"/>
          </w:divBdr>
        </w:div>
      </w:divsChild>
    </w:div>
    <w:div w:id="1185366925">
      <w:bodyDiv w:val="1"/>
      <w:marLeft w:val="0"/>
      <w:marRight w:val="0"/>
      <w:marTop w:val="0"/>
      <w:marBottom w:val="0"/>
      <w:divBdr>
        <w:top w:val="none" w:sz="0" w:space="0" w:color="auto"/>
        <w:left w:val="none" w:sz="0" w:space="0" w:color="auto"/>
        <w:bottom w:val="none" w:sz="0" w:space="0" w:color="auto"/>
        <w:right w:val="none" w:sz="0" w:space="0" w:color="auto"/>
      </w:divBdr>
      <w:divsChild>
        <w:div w:id="1072508966">
          <w:marLeft w:val="0"/>
          <w:marRight w:val="0"/>
          <w:marTop w:val="0"/>
          <w:marBottom w:val="0"/>
          <w:divBdr>
            <w:top w:val="none" w:sz="0" w:space="0" w:color="auto"/>
            <w:left w:val="none" w:sz="0" w:space="0" w:color="auto"/>
            <w:bottom w:val="none" w:sz="0" w:space="0" w:color="auto"/>
            <w:right w:val="none" w:sz="0" w:space="0" w:color="auto"/>
          </w:divBdr>
        </w:div>
      </w:divsChild>
    </w:div>
    <w:div w:id="1266694990">
      <w:bodyDiv w:val="1"/>
      <w:marLeft w:val="0"/>
      <w:marRight w:val="0"/>
      <w:marTop w:val="0"/>
      <w:marBottom w:val="0"/>
      <w:divBdr>
        <w:top w:val="none" w:sz="0" w:space="0" w:color="auto"/>
        <w:left w:val="none" w:sz="0" w:space="0" w:color="auto"/>
        <w:bottom w:val="none" w:sz="0" w:space="0" w:color="auto"/>
        <w:right w:val="none" w:sz="0" w:space="0" w:color="auto"/>
      </w:divBdr>
      <w:divsChild>
        <w:div w:id="1415470469">
          <w:marLeft w:val="0"/>
          <w:marRight w:val="0"/>
          <w:marTop w:val="0"/>
          <w:marBottom w:val="0"/>
          <w:divBdr>
            <w:top w:val="none" w:sz="0" w:space="0" w:color="auto"/>
            <w:left w:val="none" w:sz="0" w:space="0" w:color="auto"/>
            <w:bottom w:val="none" w:sz="0" w:space="0" w:color="auto"/>
            <w:right w:val="none" w:sz="0" w:space="0" w:color="auto"/>
          </w:divBdr>
        </w:div>
      </w:divsChild>
    </w:div>
    <w:div w:id="1297688474">
      <w:bodyDiv w:val="1"/>
      <w:marLeft w:val="0"/>
      <w:marRight w:val="0"/>
      <w:marTop w:val="0"/>
      <w:marBottom w:val="0"/>
      <w:divBdr>
        <w:top w:val="none" w:sz="0" w:space="0" w:color="auto"/>
        <w:left w:val="none" w:sz="0" w:space="0" w:color="auto"/>
        <w:bottom w:val="none" w:sz="0" w:space="0" w:color="auto"/>
        <w:right w:val="none" w:sz="0" w:space="0" w:color="auto"/>
      </w:divBdr>
      <w:divsChild>
        <w:div w:id="700907832">
          <w:marLeft w:val="0"/>
          <w:marRight w:val="0"/>
          <w:marTop w:val="0"/>
          <w:marBottom w:val="0"/>
          <w:divBdr>
            <w:top w:val="none" w:sz="0" w:space="0" w:color="auto"/>
            <w:left w:val="none" w:sz="0" w:space="0" w:color="auto"/>
            <w:bottom w:val="none" w:sz="0" w:space="0" w:color="auto"/>
            <w:right w:val="none" w:sz="0" w:space="0" w:color="auto"/>
          </w:divBdr>
        </w:div>
      </w:divsChild>
    </w:div>
    <w:div w:id="1306543696">
      <w:bodyDiv w:val="1"/>
      <w:marLeft w:val="0"/>
      <w:marRight w:val="0"/>
      <w:marTop w:val="0"/>
      <w:marBottom w:val="0"/>
      <w:divBdr>
        <w:top w:val="none" w:sz="0" w:space="0" w:color="auto"/>
        <w:left w:val="none" w:sz="0" w:space="0" w:color="auto"/>
        <w:bottom w:val="none" w:sz="0" w:space="0" w:color="auto"/>
        <w:right w:val="none" w:sz="0" w:space="0" w:color="auto"/>
      </w:divBdr>
      <w:divsChild>
        <w:div w:id="1388455730">
          <w:marLeft w:val="0"/>
          <w:marRight w:val="0"/>
          <w:marTop w:val="0"/>
          <w:marBottom w:val="0"/>
          <w:divBdr>
            <w:top w:val="none" w:sz="0" w:space="0" w:color="auto"/>
            <w:left w:val="none" w:sz="0" w:space="0" w:color="auto"/>
            <w:bottom w:val="none" w:sz="0" w:space="0" w:color="auto"/>
            <w:right w:val="none" w:sz="0" w:space="0" w:color="auto"/>
          </w:divBdr>
        </w:div>
      </w:divsChild>
    </w:div>
    <w:div w:id="1364984209">
      <w:bodyDiv w:val="1"/>
      <w:marLeft w:val="0"/>
      <w:marRight w:val="0"/>
      <w:marTop w:val="0"/>
      <w:marBottom w:val="0"/>
      <w:divBdr>
        <w:top w:val="none" w:sz="0" w:space="0" w:color="auto"/>
        <w:left w:val="none" w:sz="0" w:space="0" w:color="auto"/>
        <w:bottom w:val="none" w:sz="0" w:space="0" w:color="auto"/>
        <w:right w:val="none" w:sz="0" w:space="0" w:color="auto"/>
      </w:divBdr>
      <w:divsChild>
        <w:div w:id="870728951">
          <w:marLeft w:val="0"/>
          <w:marRight w:val="0"/>
          <w:marTop w:val="0"/>
          <w:marBottom w:val="0"/>
          <w:divBdr>
            <w:top w:val="none" w:sz="0" w:space="0" w:color="auto"/>
            <w:left w:val="none" w:sz="0" w:space="0" w:color="auto"/>
            <w:bottom w:val="none" w:sz="0" w:space="0" w:color="auto"/>
            <w:right w:val="none" w:sz="0" w:space="0" w:color="auto"/>
          </w:divBdr>
        </w:div>
      </w:divsChild>
    </w:div>
    <w:div w:id="1386489678">
      <w:bodyDiv w:val="1"/>
      <w:marLeft w:val="0"/>
      <w:marRight w:val="0"/>
      <w:marTop w:val="0"/>
      <w:marBottom w:val="0"/>
      <w:divBdr>
        <w:top w:val="none" w:sz="0" w:space="0" w:color="auto"/>
        <w:left w:val="none" w:sz="0" w:space="0" w:color="auto"/>
        <w:bottom w:val="none" w:sz="0" w:space="0" w:color="auto"/>
        <w:right w:val="none" w:sz="0" w:space="0" w:color="auto"/>
      </w:divBdr>
      <w:divsChild>
        <w:div w:id="88819279">
          <w:marLeft w:val="0"/>
          <w:marRight w:val="0"/>
          <w:marTop w:val="0"/>
          <w:marBottom w:val="0"/>
          <w:divBdr>
            <w:top w:val="none" w:sz="0" w:space="0" w:color="auto"/>
            <w:left w:val="none" w:sz="0" w:space="0" w:color="auto"/>
            <w:bottom w:val="none" w:sz="0" w:space="0" w:color="auto"/>
            <w:right w:val="none" w:sz="0" w:space="0" w:color="auto"/>
          </w:divBdr>
        </w:div>
        <w:div w:id="102040155">
          <w:marLeft w:val="0"/>
          <w:marRight w:val="0"/>
          <w:marTop w:val="0"/>
          <w:marBottom w:val="0"/>
          <w:divBdr>
            <w:top w:val="none" w:sz="0" w:space="0" w:color="auto"/>
            <w:left w:val="none" w:sz="0" w:space="0" w:color="auto"/>
            <w:bottom w:val="none" w:sz="0" w:space="0" w:color="auto"/>
            <w:right w:val="none" w:sz="0" w:space="0" w:color="auto"/>
          </w:divBdr>
        </w:div>
        <w:div w:id="128937700">
          <w:marLeft w:val="0"/>
          <w:marRight w:val="0"/>
          <w:marTop w:val="0"/>
          <w:marBottom w:val="0"/>
          <w:divBdr>
            <w:top w:val="none" w:sz="0" w:space="0" w:color="auto"/>
            <w:left w:val="none" w:sz="0" w:space="0" w:color="auto"/>
            <w:bottom w:val="none" w:sz="0" w:space="0" w:color="auto"/>
            <w:right w:val="none" w:sz="0" w:space="0" w:color="auto"/>
          </w:divBdr>
        </w:div>
        <w:div w:id="152724340">
          <w:marLeft w:val="0"/>
          <w:marRight w:val="0"/>
          <w:marTop w:val="0"/>
          <w:marBottom w:val="0"/>
          <w:divBdr>
            <w:top w:val="none" w:sz="0" w:space="0" w:color="auto"/>
            <w:left w:val="none" w:sz="0" w:space="0" w:color="auto"/>
            <w:bottom w:val="none" w:sz="0" w:space="0" w:color="auto"/>
            <w:right w:val="none" w:sz="0" w:space="0" w:color="auto"/>
          </w:divBdr>
        </w:div>
        <w:div w:id="166022552">
          <w:marLeft w:val="0"/>
          <w:marRight w:val="0"/>
          <w:marTop w:val="0"/>
          <w:marBottom w:val="0"/>
          <w:divBdr>
            <w:top w:val="none" w:sz="0" w:space="0" w:color="auto"/>
            <w:left w:val="none" w:sz="0" w:space="0" w:color="auto"/>
            <w:bottom w:val="none" w:sz="0" w:space="0" w:color="auto"/>
            <w:right w:val="none" w:sz="0" w:space="0" w:color="auto"/>
          </w:divBdr>
        </w:div>
        <w:div w:id="211504649">
          <w:marLeft w:val="0"/>
          <w:marRight w:val="0"/>
          <w:marTop w:val="0"/>
          <w:marBottom w:val="0"/>
          <w:divBdr>
            <w:top w:val="none" w:sz="0" w:space="0" w:color="auto"/>
            <w:left w:val="none" w:sz="0" w:space="0" w:color="auto"/>
            <w:bottom w:val="none" w:sz="0" w:space="0" w:color="auto"/>
            <w:right w:val="none" w:sz="0" w:space="0" w:color="auto"/>
          </w:divBdr>
        </w:div>
        <w:div w:id="235823472">
          <w:marLeft w:val="0"/>
          <w:marRight w:val="0"/>
          <w:marTop w:val="0"/>
          <w:marBottom w:val="0"/>
          <w:divBdr>
            <w:top w:val="none" w:sz="0" w:space="0" w:color="auto"/>
            <w:left w:val="none" w:sz="0" w:space="0" w:color="auto"/>
            <w:bottom w:val="none" w:sz="0" w:space="0" w:color="auto"/>
            <w:right w:val="none" w:sz="0" w:space="0" w:color="auto"/>
          </w:divBdr>
        </w:div>
        <w:div w:id="290670061">
          <w:marLeft w:val="0"/>
          <w:marRight w:val="0"/>
          <w:marTop w:val="0"/>
          <w:marBottom w:val="0"/>
          <w:divBdr>
            <w:top w:val="none" w:sz="0" w:space="0" w:color="auto"/>
            <w:left w:val="none" w:sz="0" w:space="0" w:color="auto"/>
            <w:bottom w:val="none" w:sz="0" w:space="0" w:color="auto"/>
            <w:right w:val="none" w:sz="0" w:space="0" w:color="auto"/>
          </w:divBdr>
        </w:div>
        <w:div w:id="352150136">
          <w:marLeft w:val="0"/>
          <w:marRight w:val="0"/>
          <w:marTop w:val="0"/>
          <w:marBottom w:val="0"/>
          <w:divBdr>
            <w:top w:val="none" w:sz="0" w:space="0" w:color="auto"/>
            <w:left w:val="none" w:sz="0" w:space="0" w:color="auto"/>
            <w:bottom w:val="none" w:sz="0" w:space="0" w:color="auto"/>
            <w:right w:val="none" w:sz="0" w:space="0" w:color="auto"/>
          </w:divBdr>
        </w:div>
        <w:div w:id="368647466">
          <w:marLeft w:val="0"/>
          <w:marRight w:val="0"/>
          <w:marTop w:val="0"/>
          <w:marBottom w:val="0"/>
          <w:divBdr>
            <w:top w:val="none" w:sz="0" w:space="0" w:color="auto"/>
            <w:left w:val="none" w:sz="0" w:space="0" w:color="auto"/>
            <w:bottom w:val="none" w:sz="0" w:space="0" w:color="auto"/>
            <w:right w:val="none" w:sz="0" w:space="0" w:color="auto"/>
          </w:divBdr>
        </w:div>
        <w:div w:id="399258171">
          <w:marLeft w:val="0"/>
          <w:marRight w:val="0"/>
          <w:marTop w:val="0"/>
          <w:marBottom w:val="0"/>
          <w:divBdr>
            <w:top w:val="none" w:sz="0" w:space="0" w:color="auto"/>
            <w:left w:val="none" w:sz="0" w:space="0" w:color="auto"/>
            <w:bottom w:val="none" w:sz="0" w:space="0" w:color="auto"/>
            <w:right w:val="none" w:sz="0" w:space="0" w:color="auto"/>
          </w:divBdr>
        </w:div>
        <w:div w:id="431976236">
          <w:marLeft w:val="0"/>
          <w:marRight w:val="0"/>
          <w:marTop w:val="0"/>
          <w:marBottom w:val="0"/>
          <w:divBdr>
            <w:top w:val="none" w:sz="0" w:space="0" w:color="auto"/>
            <w:left w:val="none" w:sz="0" w:space="0" w:color="auto"/>
            <w:bottom w:val="none" w:sz="0" w:space="0" w:color="auto"/>
            <w:right w:val="none" w:sz="0" w:space="0" w:color="auto"/>
          </w:divBdr>
        </w:div>
        <w:div w:id="535124636">
          <w:marLeft w:val="0"/>
          <w:marRight w:val="0"/>
          <w:marTop w:val="0"/>
          <w:marBottom w:val="0"/>
          <w:divBdr>
            <w:top w:val="none" w:sz="0" w:space="0" w:color="auto"/>
            <w:left w:val="none" w:sz="0" w:space="0" w:color="auto"/>
            <w:bottom w:val="none" w:sz="0" w:space="0" w:color="auto"/>
            <w:right w:val="none" w:sz="0" w:space="0" w:color="auto"/>
          </w:divBdr>
        </w:div>
        <w:div w:id="535584162">
          <w:marLeft w:val="0"/>
          <w:marRight w:val="0"/>
          <w:marTop w:val="0"/>
          <w:marBottom w:val="0"/>
          <w:divBdr>
            <w:top w:val="none" w:sz="0" w:space="0" w:color="auto"/>
            <w:left w:val="none" w:sz="0" w:space="0" w:color="auto"/>
            <w:bottom w:val="none" w:sz="0" w:space="0" w:color="auto"/>
            <w:right w:val="none" w:sz="0" w:space="0" w:color="auto"/>
          </w:divBdr>
        </w:div>
        <w:div w:id="645596885">
          <w:marLeft w:val="0"/>
          <w:marRight w:val="0"/>
          <w:marTop w:val="0"/>
          <w:marBottom w:val="0"/>
          <w:divBdr>
            <w:top w:val="none" w:sz="0" w:space="0" w:color="auto"/>
            <w:left w:val="none" w:sz="0" w:space="0" w:color="auto"/>
            <w:bottom w:val="none" w:sz="0" w:space="0" w:color="auto"/>
            <w:right w:val="none" w:sz="0" w:space="0" w:color="auto"/>
          </w:divBdr>
        </w:div>
        <w:div w:id="672534141">
          <w:marLeft w:val="0"/>
          <w:marRight w:val="0"/>
          <w:marTop w:val="0"/>
          <w:marBottom w:val="0"/>
          <w:divBdr>
            <w:top w:val="none" w:sz="0" w:space="0" w:color="auto"/>
            <w:left w:val="none" w:sz="0" w:space="0" w:color="auto"/>
            <w:bottom w:val="none" w:sz="0" w:space="0" w:color="auto"/>
            <w:right w:val="none" w:sz="0" w:space="0" w:color="auto"/>
          </w:divBdr>
        </w:div>
        <w:div w:id="697854711">
          <w:marLeft w:val="0"/>
          <w:marRight w:val="0"/>
          <w:marTop w:val="0"/>
          <w:marBottom w:val="0"/>
          <w:divBdr>
            <w:top w:val="none" w:sz="0" w:space="0" w:color="auto"/>
            <w:left w:val="none" w:sz="0" w:space="0" w:color="auto"/>
            <w:bottom w:val="none" w:sz="0" w:space="0" w:color="auto"/>
            <w:right w:val="none" w:sz="0" w:space="0" w:color="auto"/>
          </w:divBdr>
        </w:div>
        <w:div w:id="703679595">
          <w:marLeft w:val="0"/>
          <w:marRight w:val="0"/>
          <w:marTop w:val="0"/>
          <w:marBottom w:val="0"/>
          <w:divBdr>
            <w:top w:val="none" w:sz="0" w:space="0" w:color="auto"/>
            <w:left w:val="none" w:sz="0" w:space="0" w:color="auto"/>
            <w:bottom w:val="none" w:sz="0" w:space="0" w:color="auto"/>
            <w:right w:val="none" w:sz="0" w:space="0" w:color="auto"/>
          </w:divBdr>
        </w:div>
        <w:div w:id="723484465">
          <w:marLeft w:val="0"/>
          <w:marRight w:val="0"/>
          <w:marTop w:val="0"/>
          <w:marBottom w:val="0"/>
          <w:divBdr>
            <w:top w:val="none" w:sz="0" w:space="0" w:color="auto"/>
            <w:left w:val="none" w:sz="0" w:space="0" w:color="auto"/>
            <w:bottom w:val="none" w:sz="0" w:space="0" w:color="auto"/>
            <w:right w:val="none" w:sz="0" w:space="0" w:color="auto"/>
          </w:divBdr>
        </w:div>
        <w:div w:id="763693941">
          <w:marLeft w:val="0"/>
          <w:marRight w:val="0"/>
          <w:marTop w:val="0"/>
          <w:marBottom w:val="0"/>
          <w:divBdr>
            <w:top w:val="none" w:sz="0" w:space="0" w:color="auto"/>
            <w:left w:val="none" w:sz="0" w:space="0" w:color="auto"/>
            <w:bottom w:val="none" w:sz="0" w:space="0" w:color="auto"/>
            <w:right w:val="none" w:sz="0" w:space="0" w:color="auto"/>
          </w:divBdr>
        </w:div>
        <w:div w:id="993951206">
          <w:marLeft w:val="0"/>
          <w:marRight w:val="0"/>
          <w:marTop w:val="0"/>
          <w:marBottom w:val="0"/>
          <w:divBdr>
            <w:top w:val="none" w:sz="0" w:space="0" w:color="auto"/>
            <w:left w:val="none" w:sz="0" w:space="0" w:color="auto"/>
            <w:bottom w:val="none" w:sz="0" w:space="0" w:color="auto"/>
            <w:right w:val="none" w:sz="0" w:space="0" w:color="auto"/>
          </w:divBdr>
        </w:div>
        <w:div w:id="1048187869">
          <w:marLeft w:val="0"/>
          <w:marRight w:val="0"/>
          <w:marTop w:val="0"/>
          <w:marBottom w:val="0"/>
          <w:divBdr>
            <w:top w:val="none" w:sz="0" w:space="0" w:color="auto"/>
            <w:left w:val="none" w:sz="0" w:space="0" w:color="auto"/>
            <w:bottom w:val="none" w:sz="0" w:space="0" w:color="auto"/>
            <w:right w:val="none" w:sz="0" w:space="0" w:color="auto"/>
          </w:divBdr>
        </w:div>
        <w:div w:id="1066992110">
          <w:marLeft w:val="0"/>
          <w:marRight w:val="0"/>
          <w:marTop w:val="0"/>
          <w:marBottom w:val="0"/>
          <w:divBdr>
            <w:top w:val="none" w:sz="0" w:space="0" w:color="auto"/>
            <w:left w:val="none" w:sz="0" w:space="0" w:color="auto"/>
            <w:bottom w:val="none" w:sz="0" w:space="0" w:color="auto"/>
            <w:right w:val="none" w:sz="0" w:space="0" w:color="auto"/>
          </w:divBdr>
        </w:div>
        <w:div w:id="1098064078">
          <w:marLeft w:val="0"/>
          <w:marRight w:val="0"/>
          <w:marTop w:val="0"/>
          <w:marBottom w:val="0"/>
          <w:divBdr>
            <w:top w:val="none" w:sz="0" w:space="0" w:color="auto"/>
            <w:left w:val="none" w:sz="0" w:space="0" w:color="auto"/>
            <w:bottom w:val="none" w:sz="0" w:space="0" w:color="auto"/>
            <w:right w:val="none" w:sz="0" w:space="0" w:color="auto"/>
          </w:divBdr>
        </w:div>
        <w:div w:id="1217009855">
          <w:marLeft w:val="0"/>
          <w:marRight w:val="0"/>
          <w:marTop w:val="0"/>
          <w:marBottom w:val="0"/>
          <w:divBdr>
            <w:top w:val="none" w:sz="0" w:space="0" w:color="auto"/>
            <w:left w:val="none" w:sz="0" w:space="0" w:color="auto"/>
            <w:bottom w:val="none" w:sz="0" w:space="0" w:color="auto"/>
            <w:right w:val="none" w:sz="0" w:space="0" w:color="auto"/>
          </w:divBdr>
        </w:div>
        <w:div w:id="1218277806">
          <w:marLeft w:val="0"/>
          <w:marRight w:val="0"/>
          <w:marTop w:val="0"/>
          <w:marBottom w:val="0"/>
          <w:divBdr>
            <w:top w:val="none" w:sz="0" w:space="0" w:color="auto"/>
            <w:left w:val="none" w:sz="0" w:space="0" w:color="auto"/>
            <w:bottom w:val="none" w:sz="0" w:space="0" w:color="auto"/>
            <w:right w:val="none" w:sz="0" w:space="0" w:color="auto"/>
          </w:divBdr>
        </w:div>
        <w:div w:id="1263565846">
          <w:marLeft w:val="0"/>
          <w:marRight w:val="0"/>
          <w:marTop w:val="0"/>
          <w:marBottom w:val="0"/>
          <w:divBdr>
            <w:top w:val="none" w:sz="0" w:space="0" w:color="auto"/>
            <w:left w:val="none" w:sz="0" w:space="0" w:color="auto"/>
            <w:bottom w:val="none" w:sz="0" w:space="0" w:color="auto"/>
            <w:right w:val="none" w:sz="0" w:space="0" w:color="auto"/>
          </w:divBdr>
        </w:div>
        <w:div w:id="1338461213">
          <w:marLeft w:val="0"/>
          <w:marRight w:val="0"/>
          <w:marTop w:val="0"/>
          <w:marBottom w:val="0"/>
          <w:divBdr>
            <w:top w:val="none" w:sz="0" w:space="0" w:color="auto"/>
            <w:left w:val="none" w:sz="0" w:space="0" w:color="auto"/>
            <w:bottom w:val="none" w:sz="0" w:space="0" w:color="auto"/>
            <w:right w:val="none" w:sz="0" w:space="0" w:color="auto"/>
          </w:divBdr>
        </w:div>
        <w:div w:id="1364283076">
          <w:marLeft w:val="0"/>
          <w:marRight w:val="0"/>
          <w:marTop w:val="0"/>
          <w:marBottom w:val="0"/>
          <w:divBdr>
            <w:top w:val="none" w:sz="0" w:space="0" w:color="auto"/>
            <w:left w:val="none" w:sz="0" w:space="0" w:color="auto"/>
            <w:bottom w:val="none" w:sz="0" w:space="0" w:color="auto"/>
            <w:right w:val="none" w:sz="0" w:space="0" w:color="auto"/>
          </w:divBdr>
        </w:div>
        <w:div w:id="1475414154">
          <w:marLeft w:val="0"/>
          <w:marRight w:val="0"/>
          <w:marTop w:val="0"/>
          <w:marBottom w:val="0"/>
          <w:divBdr>
            <w:top w:val="none" w:sz="0" w:space="0" w:color="auto"/>
            <w:left w:val="none" w:sz="0" w:space="0" w:color="auto"/>
            <w:bottom w:val="none" w:sz="0" w:space="0" w:color="auto"/>
            <w:right w:val="none" w:sz="0" w:space="0" w:color="auto"/>
          </w:divBdr>
        </w:div>
        <w:div w:id="1475637404">
          <w:marLeft w:val="0"/>
          <w:marRight w:val="0"/>
          <w:marTop w:val="0"/>
          <w:marBottom w:val="0"/>
          <w:divBdr>
            <w:top w:val="none" w:sz="0" w:space="0" w:color="auto"/>
            <w:left w:val="none" w:sz="0" w:space="0" w:color="auto"/>
            <w:bottom w:val="none" w:sz="0" w:space="0" w:color="auto"/>
            <w:right w:val="none" w:sz="0" w:space="0" w:color="auto"/>
          </w:divBdr>
        </w:div>
        <w:div w:id="1554347917">
          <w:marLeft w:val="0"/>
          <w:marRight w:val="0"/>
          <w:marTop w:val="0"/>
          <w:marBottom w:val="0"/>
          <w:divBdr>
            <w:top w:val="none" w:sz="0" w:space="0" w:color="auto"/>
            <w:left w:val="none" w:sz="0" w:space="0" w:color="auto"/>
            <w:bottom w:val="none" w:sz="0" w:space="0" w:color="auto"/>
            <w:right w:val="none" w:sz="0" w:space="0" w:color="auto"/>
          </w:divBdr>
        </w:div>
        <w:div w:id="1557424640">
          <w:marLeft w:val="0"/>
          <w:marRight w:val="0"/>
          <w:marTop w:val="0"/>
          <w:marBottom w:val="0"/>
          <w:divBdr>
            <w:top w:val="none" w:sz="0" w:space="0" w:color="auto"/>
            <w:left w:val="none" w:sz="0" w:space="0" w:color="auto"/>
            <w:bottom w:val="none" w:sz="0" w:space="0" w:color="auto"/>
            <w:right w:val="none" w:sz="0" w:space="0" w:color="auto"/>
          </w:divBdr>
        </w:div>
        <w:div w:id="1565094566">
          <w:marLeft w:val="0"/>
          <w:marRight w:val="0"/>
          <w:marTop w:val="0"/>
          <w:marBottom w:val="0"/>
          <w:divBdr>
            <w:top w:val="none" w:sz="0" w:space="0" w:color="auto"/>
            <w:left w:val="none" w:sz="0" w:space="0" w:color="auto"/>
            <w:bottom w:val="none" w:sz="0" w:space="0" w:color="auto"/>
            <w:right w:val="none" w:sz="0" w:space="0" w:color="auto"/>
          </w:divBdr>
        </w:div>
        <w:div w:id="1650161943">
          <w:marLeft w:val="0"/>
          <w:marRight w:val="0"/>
          <w:marTop w:val="0"/>
          <w:marBottom w:val="0"/>
          <w:divBdr>
            <w:top w:val="none" w:sz="0" w:space="0" w:color="auto"/>
            <w:left w:val="none" w:sz="0" w:space="0" w:color="auto"/>
            <w:bottom w:val="none" w:sz="0" w:space="0" w:color="auto"/>
            <w:right w:val="none" w:sz="0" w:space="0" w:color="auto"/>
          </w:divBdr>
        </w:div>
        <w:div w:id="1657538033">
          <w:marLeft w:val="0"/>
          <w:marRight w:val="0"/>
          <w:marTop w:val="0"/>
          <w:marBottom w:val="0"/>
          <w:divBdr>
            <w:top w:val="none" w:sz="0" w:space="0" w:color="auto"/>
            <w:left w:val="none" w:sz="0" w:space="0" w:color="auto"/>
            <w:bottom w:val="none" w:sz="0" w:space="0" w:color="auto"/>
            <w:right w:val="none" w:sz="0" w:space="0" w:color="auto"/>
          </w:divBdr>
        </w:div>
        <w:div w:id="1701320552">
          <w:marLeft w:val="0"/>
          <w:marRight w:val="0"/>
          <w:marTop w:val="0"/>
          <w:marBottom w:val="0"/>
          <w:divBdr>
            <w:top w:val="none" w:sz="0" w:space="0" w:color="auto"/>
            <w:left w:val="none" w:sz="0" w:space="0" w:color="auto"/>
            <w:bottom w:val="none" w:sz="0" w:space="0" w:color="auto"/>
            <w:right w:val="none" w:sz="0" w:space="0" w:color="auto"/>
          </w:divBdr>
        </w:div>
        <w:div w:id="1815557618">
          <w:marLeft w:val="0"/>
          <w:marRight w:val="0"/>
          <w:marTop w:val="0"/>
          <w:marBottom w:val="0"/>
          <w:divBdr>
            <w:top w:val="none" w:sz="0" w:space="0" w:color="auto"/>
            <w:left w:val="none" w:sz="0" w:space="0" w:color="auto"/>
            <w:bottom w:val="none" w:sz="0" w:space="0" w:color="auto"/>
            <w:right w:val="none" w:sz="0" w:space="0" w:color="auto"/>
          </w:divBdr>
        </w:div>
        <w:div w:id="1855802898">
          <w:marLeft w:val="0"/>
          <w:marRight w:val="0"/>
          <w:marTop w:val="0"/>
          <w:marBottom w:val="0"/>
          <w:divBdr>
            <w:top w:val="none" w:sz="0" w:space="0" w:color="auto"/>
            <w:left w:val="none" w:sz="0" w:space="0" w:color="auto"/>
            <w:bottom w:val="none" w:sz="0" w:space="0" w:color="auto"/>
            <w:right w:val="none" w:sz="0" w:space="0" w:color="auto"/>
          </w:divBdr>
        </w:div>
        <w:div w:id="2060200108">
          <w:marLeft w:val="0"/>
          <w:marRight w:val="0"/>
          <w:marTop w:val="0"/>
          <w:marBottom w:val="0"/>
          <w:divBdr>
            <w:top w:val="none" w:sz="0" w:space="0" w:color="auto"/>
            <w:left w:val="none" w:sz="0" w:space="0" w:color="auto"/>
            <w:bottom w:val="none" w:sz="0" w:space="0" w:color="auto"/>
            <w:right w:val="none" w:sz="0" w:space="0" w:color="auto"/>
          </w:divBdr>
        </w:div>
      </w:divsChild>
    </w:div>
    <w:div w:id="1497040992">
      <w:bodyDiv w:val="1"/>
      <w:marLeft w:val="0"/>
      <w:marRight w:val="0"/>
      <w:marTop w:val="0"/>
      <w:marBottom w:val="0"/>
      <w:divBdr>
        <w:top w:val="none" w:sz="0" w:space="0" w:color="auto"/>
        <w:left w:val="none" w:sz="0" w:space="0" w:color="auto"/>
        <w:bottom w:val="none" w:sz="0" w:space="0" w:color="auto"/>
        <w:right w:val="none" w:sz="0" w:space="0" w:color="auto"/>
      </w:divBdr>
      <w:divsChild>
        <w:div w:id="43528489">
          <w:marLeft w:val="0"/>
          <w:marRight w:val="0"/>
          <w:marTop w:val="0"/>
          <w:marBottom w:val="0"/>
          <w:divBdr>
            <w:top w:val="none" w:sz="0" w:space="0" w:color="auto"/>
            <w:left w:val="none" w:sz="0" w:space="0" w:color="auto"/>
            <w:bottom w:val="none" w:sz="0" w:space="0" w:color="auto"/>
            <w:right w:val="none" w:sz="0" w:space="0" w:color="auto"/>
          </w:divBdr>
        </w:div>
        <w:div w:id="104203595">
          <w:marLeft w:val="0"/>
          <w:marRight w:val="0"/>
          <w:marTop w:val="0"/>
          <w:marBottom w:val="0"/>
          <w:divBdr>
            <w:top w:val="none" w:sz="0" w:space="0" w:color="auto"/>
            <w:left w:val="none" w:sz="0" w:space="0" w:color="auto"/>
            <w:bottom w:val="none" w:sz="0" w:space="0" w:color="auto"/>
            <w:right w:val="none" w:sz="0" w:space="0" w:color="auto"/>
          </w:divBdr>
        </w:div>
        <w:div w:id="109277675">
          <w:marLeft w:val="0"/>
          <w:marRight w:val="0"/>
          <w:marTop w:val="0"/>
          <w:marBottom w:val="0"/>
          <w:divBdr>
            <w:top w:val="none" w:sz="0" w:space="0" w:color="auto"/>
            <w:left w:val="none" w:sz="0" w:space="0" w:color="auto"/>
            <w:bottom w:val="none" w:sz="0" w:space="0" w:color="auto"/>
            <w:right w:val="none" w:sz="0" w:space="0" w:color="auto"/>
          </w:divBdr>
        </w:div>
        <w:div w:id="201133400">
          <w:marLeft w:val="0"/>
          <w:marRight w:val="0"/>
          <w:marTop w:val="0"/>
          <w:marBottom w:val="0"/>
          <w:divBdr>
            <w:top w:val="none" w:sz="0" w:space="0" w:color="auto"/>
            <w:left w:val="none" w:sz="0" w:space="0" w:color="auto"/>
            <w:bottom w:val="none" w:sz="0" w:space="0" w:color="auto"/>
            <w:right w:val="none" w:sz="0" w:space="0" w:color="auto"/>
          </w:divBdr>
        </w:div>
        <w:div w:id="251397918">
          <w:marLeft w:val="0"/>
          <w:marRight w:val="0"/>
          <w:marTop w:val="0"/>
          <w:marBottom w:val="0"/>
          <w:divBdr>
            <w:top w:val="none" w:sz="0" w:space="0" w:color="auto"/>
            <w:left w:val="none" w:sz="0" w:space="0" w:color="auto"/>
            <w:bottom w:val="none" w:sz="0" w:space="0" w:color="auto"/>
            <w:right w:val="none" w:sz="0" w:space="0" w:color="auto"/>
          </w:divBdr>
        </w:div>
        <w:div w:id="259801522">
          <w:marLeft w:val="0"/>
          <w:marRight w:val="0"/>
          <w:marTop w:val="0"/>
          <w:marBottom w:val="0"/>
          <w:divBdr>
            <w:top w:val="none" w:sz="0" w:space="0" w:color="auto"/>
            <w:left w:val="none" w:sz="0" w:space="0" w:color="auto"/>
            <w:bottom w:val="none" w:sz="0" w:space="0" w:color="auto"/>
            <w:right w:val="none" w:sz="0" w:space="0" w:color="auto"/>
          </w:divBdr>
        </w:div>
        <w:div w:id="271984678">
          <w:marLeft w:val="0"/>
          <w:marRight w:val="0"/>
          <w:marTop w:val="0"/>
          <w:marBottom w:val="0"/>
          <w:divBdr>
            <w:top w:val="none" w:sz="0" w:space="0" w:color="auto"/>
            <w:left w:val="none" w:sz="0" w:space="0" w:color="auto"/>
            <w:bottom w:val="none" w:sz="0" w:space="0" w:color="auto"/>
            <w:right w:val="none" w:sz="0" w:space="0" w:color="auto"/>
          </w:divBdr>
        </w:div>
        <w:div w:id="280234169">
          <w:marLeft w:val="0"/>
          <w:marRight w:val="0"/>
          <w:marTop w:val="0"/>
          <w:marBottom w:val="0"/>
          <w:divBdr>
            <w:top w:val="none" w:sz="0" w:space="0" w:color="auto"/>
            <w:left w:val="none" w:sz="0" w:space="0" w:color="auto"/>
            <w:bottom w:val="none" w:sz="0" w:space="0" w:color="auto"/>
            <w:right w:val="none" w:sz="0" w:space="0" w:color="auto"/>
          </w:divBdr>
        </w:div>
        <w:div w:id="292254223">
          <w:marLeft w:val="0"/>
          <w:marRight w:val="0"/>
          <w:marTop w:val="0"/>
          <w:marBottom w:val="0"/>
          <w:divBdr>
            <w:top w:val="none" w:sz="0" w:space="0" w:color="auto"/>
            <w:left w:val="none" w:sz="0" w:space="0" w:color="auto"/>
            <w:bottom w:val="none" w:sz="0" w:space="0" w:color="auto"/>
            <w:right w:val="none" w:sz="0" w:space="0" w:color="auto"/>
          </w:divBdr>
        </w:div>
        <w:div w:id="354577218">
          <w:marLeft w:val="0"/>
          <w:marRight w:val="0"/>
          <w:marTop w:val="0"/>
          <w:marBottom w:val="0"/>
          <w:divBdr>
            <w:top w:val="none" w:sz="0" w:space="0" w:color="auto"/>
            <w:left w:val="none" w:sz="0" w:space="0" w:color="auto"/>
            <w:bottom w:val="none" w:sz="0" w:space="0" w:color="auto"/>
            <w:right w:val="none" w:sz="0" w:space="0" w:color="auto"/>
          </w:divBdr>
        </w:div>
        <w:div w:id="468743085">
          <w:marLeft w:val="0"/>
          <w:marRight w:val="0"/>
          <w:marTop w:val="0"/>
          <w:marBottom w:val="0"/>
          <w:divBdr>
            <w:top w:val="none" w:sz="0" w:space="0" w:color="auto"/>
            <w:left w:val="none" w:sz="0" w:space="0" w:color="auto"/>
            <w:bottom w:val="none" w:sz="0" w:space="0" w:color="auto"/>
            <w:right w:val="none" w:sz="0" w:space="0" w:color="auto"/>
          </w:divBdr>
        </w:div>
        <w:div w:id="502362254">
          <w:marLeft w:val="0"/>
          <w:marRight w:val="0"/>
          <w:marTop w:val="0"/>
          <w:marBottom w:val="0"/>
          <w:divBdr>
            <w:top w:val="none" w:sz="0" w:space="0" w:color="auto"/>
            <w:left w:val="none" w:sz="0" w:space="0" w:color="auto"/>
            <w:bottom w:val="none" w:sz="0" w:space="0" w:color="auto"/>
            <w:right w:val="none" w:sz="0" w:space="0" w:color="auto"/>
          </w:divBdr>
        </w:div>
        <w:div w:id="635527887">
          <w:marLeft w:val="0"/>
          <w:marRight w:val="0"/>
          <w:marTop w:val="0"/>
          <w:marBottom w:val="0"/>
          <w:divBdr>
            <w:top w:val="none" w:sz="0" w:space="0" w:color="auto"/>
            <w:left w:val="none" w:sz="0" w:space="0" w:color="auto"/>
            <w:bottom w:val="none" w:sz="0" w:space="0" w:color="auto"/>
            <w:right w:val="none" w:sz="0" w:space="0" w:color="auto"/>
          </w:divBdr>
        </w:div>
        <w:div w:id="643510435">
          <w:marLeft w:val="0"/>
          <w:marRight w:val="0"/>
          <w:marTop w:val="0"/>
          <w:marBottom w:val="0"/>
          <w:divBdr>
            <w:top w:val="none" w:sz="0" w:space="0" w:color="auto"/>
            <w:left w:val="none" w:sz="0" w:space="0" w:color="auto"/>
            <w:bottom w:val="none" w:sz="0" w:space="0" w:color="auto"/>
            <w:right w:val="none" w:sz="0" w:space="0" w:color="auto"/>
          </w:divBdr>
        </w:div>
        <w:div w:id="679477545">
          <w:marLeft w:val="0"/>
          <w:marRight w:val="0"/>
          <w:marTop w:val="0"/>
          <w:marBottom w:val="0"/>
          <w:divBdr>
            <w:top w:val="none" w:sz="0" w:space="0" w:color="auto"/>
            <w:left w:val="none" w:sz="0" w:space="0" w:color="auto"/>
            <w:bottom w:val="none" w:sz="0" w:space="0" w:color="auto"/>
            <w:right w:val="none" w:sz="0" w:space="0" w:color="auto"/>
          </w:divBdr>
        </w:div>
        <w:div w:id="693118184">
          <w:marLeft w:val="0"/>
          <w:marRight w:val="0"/>
          <w:marTop w:val="0"/>
          <w:marBottom w:val="0"/>
          <w:divBdr>
            <w:top w:val="none" w:sz="0" w:space="0" w:color="auto"/>
            <w:left w:val="none" w:sz="0" w:space="0" w:color="auto"/>
            <w:bottom w:val="none" w:sz="0" w:space="0" w:color="auto"/>
            <w:right w:val="none" w:sz="0" w:space="0" w:color="auto"/>
          </w:divBdr>
        </w:div>
        <w:div w:id="693314276">
          <w:marLeft w:val="0"/>
          <w:marRight w:val="0"/>
          <w:marTop w:val="0"/>
          <w:marBottom w:val="0"/>
          <w:divBdr>
            <w:top w:val="none" w:sz="0" w:space="0" w:color="auto"/>
            <w:left w:val="none" w:sz="0" w:space="0" w:color="auto"/>
            <w:bottom w:val="none" w:sz="0" w:space="0" w:color="auto"/>
            <w:right w:val="none" w:sz="0" w:space="0" w:color="auto"/>
          </w:divBdr>
        </w:div>
        <w:div w:id="702439186">
          <w:marLeft w:val="0"/>
          <w:marRight w:val="0"/>
          <w:marTop w:val="0"/>
          <w:marBottom w:val="0"/>
          <w:divBdr>
            <w:top w:val="none" w:sz="0" w:space="0" w:color="auto"/>
            <w:left w:val="none" w:sz="0" w:space="0" w:color="auto"/>
            <w:bottom w:val="none" w:sz="0" w:space="0" w:color="auto"/>
            <w:right w:val="none" w:sz="0" w:space="0" w:color="auto"/>
          </w:divBdr>
        </w:div>
        <w:div w:id="954872527">
          <w:marLeft w:val="0"/>
          <w:marRight w:val="0"/>
          <w:marTop w:val="0"/>
          <w:marBottom w:val="0"/>
          <w:divBdr>
            <w:top w:val="none" w:sz="0" w:space="0" w:color="auto"/>
            <w:left w:val="none" w:sz="0" w:space="0" w:color="auto"/>
            <w:bottom w:val="none" w:sz="0" w:space="0" w:color="auto"/>
            <w:right w:val="none" w:sz="0" w:space="0" w:color="auto"/>
          </w:divBdr>
        </w:div>
        <w:div w:id="979730132">
          <w:marLeft w:val="0"/>
          <w:marRight w:val="0"/>
          <w:marTop w:val="0"/>
          <w:marBottom w:val="0"/>
          <w:divBdr>
            <w:top w:val="none" w:sz="0" w:space="0" w:color="auto"/>
            <w:left w:val="none" w:sz="0" w:space="0" w:color="auto"/>
            <w:bottom w:val="none" w:sz="0" w:space="0" w:color="auto"/>
            <w:right w:val="none" w:sz="0" w:space="0" w:color="auto"/>
          </w:divBdr>
        </w:div>
        <w:div w:id="1020009034">
          <w:marLeft w:val="0"/>
          <w:marRight w:val="0"/>
          <w:marTop w:val="0"/>
          <w:marBottom w:val="0"/>
          <w:divBdr>
            <w:top w:val="none" w:sz="0" w:space="0" w:color="auto"/>
            <w:left w:val="none" w:sz="0" w:space="0" w:color="auto"/>
            <w:bottom w:val="none" w:sz="0" w:space="0" w:color="auto"/>
            <w:right w:val="none" w:sz="0" w:space="0" w:color="auto"/>
          </w:divBdr>
        </w:div>
        <w:div w:id="1070427392">
          <w:marLeft w:val="0"/>
          <w:marRight w:val="0"/>
          <w:marTop w:val="0"/>
          <w:marBottom w:val="0"/>
          <w:divBdr>
            <w:top w:val="none" w:sz="0" w:space="0" w:color="auto"/>
            <w:left w:val="none" w:sz="0" w:space="0" w:color="auto"/>
            <w:bottom w:val="none" w:sz="0" w:space="0" w:color="auto"/>
            <w:right w:val="none" w:sz="0" w:space="0" w:color="auto"/>
          </w:divBdr>
        </w:div>
        <w:div w:id="1216814524">
          <w:marLeft w:val="0"/>
          <w:marRight w:val="0"/>
          <w:marTop w:val="0"/>
          <w:marBottom w:val="0"/>
          <w:divBdr>
            <w:top w:val="none" w:sz="0" w:space="0" w:color="auto"/>
            <w:left w:val="none" w:sz="0" w:space="0" w:color="auto"/>
            <w:bottom w:val="none" w:sz="0" w:space="0" w:color="auto"/>
            <w:right w:val="none" w:sz="0" w:space="0" w:color="auto"/>
          </w:divBdr>
        </w:div>
        <w:div w:id="1253513782">
          <w:marLeft w:val="0"/>
          <w:marRight w:val="0"/>
          <w:marTop w:val="0"/>
          <w:marBottom w:val="0"/>
          <w:divBdr>
            <w:top w:val="none" w:sz="0" w:space="0" w:color="auto"/>
            <w:left w:val="none" w:sz="0" w:space="0" w:color="auto"/>
            <w:bottom w:val="none" w:sz="0" w:space="0" w:color="auto"/>
            <w:right w:val="none" w:sz="0" w:space="0" w:color="auto"/>
          </w:divBdr>
        </w:div>
        <w:div w:id="1258095974">
          <w:marLeft w:val="0"/>
          <w:marRight w:val="0"/>
          <w:marTop w:val="0"/>
          <w:marBottom w:val="0"/>
          <w:divBdr>
            <w:top w:val="none" w:sz="0" w:space="0" w:color="auto"/>
            <w:left w:val="none" w:sz="0" w:space="0" w:color="auto"/>
            <w:bottom w:val="none" w:sz="0" w:space="0" w:color="auto"/>
            <w:right w:val="none" w:sz="0" w:space="0" w:color="auto"/>
          </w:divBdr>
        </w:div>
        <w:div w:id="1301378342">
          <w:marLeft w:val="0"/>
          <w:marRight w:val="0"/>
          <w:marTop w:val="0"/>
          <w:marBottom w:val="0"/>
          <w:divBdr>
            <w:top w:val="none" w:sz="0" w:space="0" w:color="auto"/>
            <w:left w:val="none" w:sz="0" w:space="0" w:color="auto"/>
            <w:bottom w:val="none" w:sz="0" w:space="0" w:color="auto"/>
            <w:right w:val="none" w:sz="0" w:space="0" w:color="auto"/>
          </w:divBdr>
        </w:div>
        <w:div w:id="1432553917">
          <w:marLeft w:val="0"/>
          <w:marRight w:val="0"/>
          <w:marTop w:val="0"/>
          <w:marBottom w:val="0"/>
          <w:divBdr>
            <w:top w:val="none" w:sz="0" w:space="0" w:color="auto"/>
            <w:left w:val="none" w:sz="0" w:space="0" w:color="auto"/>
            <w:bottom w:val="none" w:sz="0" w:space="0" w:color="auto"/>
            <w:right w:val="none" w:sz="0" w:space="0" w:color="auto"/>
          </w:divBdr>
        </w:div>
        <w:div w:id="1500971489">
          <w:marLeft w:val="0"/>
          <w:marRight w:val="0"/>
          <w:marTop w:val="0"/>
          <w:marBottom w:val="0"/>
          <w:divBdr>
            <w:top w:val="none" w:sz="0" w:space="0" w:color="auto"/>
            <w:left w:val="none" w:sz="0" w:space="0" w:color="auto"/>
            <w:bottom w:val="none" w:sz="0" w:space="0" w:color="auto"/>
            <w:right w:val="none" w:sz="0" w:space="0" w:color="auto"/>
          </w:divBdr>
        </w:div>
        <w:div w:id="1556621322">
          <w:marLeft w:val="0"/>
          <w:marRight w:val="0"/>
          <w:marTop w:val="0"/>
          <w:marBottom w:val="0"/>
          <w:divBdr>
            <w:top w:val="none" w:sz="0" w:space="0" w:color="auto"/>
            <w:left w:val="none" w:sz="0" w:space="0" w:color="auto"/>
            <w:bottom w:val="none" w:sz="0" w:space="0" w:color="auto"/>
            <w:right w:val="none" w:sz="0" w:space="0" w:color="auto"/>
          </w:divBdr>
        </w:div>
        <w:div w:id="1565408885">
          <w:marLeft w:val="0"/>
          <w:marRight w:val="0"/>
          <w:marTop w:val="0"/>
          <w:marBottom w:val="0"/>
          <w:divBdr>
            <w:top w:val="none" w:sz="0" w:space="0" w:color="auto"/>
            <w:left w:val="none" w:sz="0" w:space="0" w:color="auto"/>
            <w:bottom w:val="none" w:sz="0" w:space="0" w:color="auto"/>
            <w:right w:val="none" w:sz="0" w:space="0" w:color="auto"/>
          </w:divBdr>
        </w:div>
        <w:div w:id="1622880586">
          <w:marLeft w:val="0"/>
          <w:marRight w:val="0"/>
          <w:marTop w:val="0"/>
          <w:marBottom w:val="0"/>
          <w:divBdr>
            <w:top w:val="none" w:sz="0" w:space="0" w:color="auto"/>
            <w:left w:val="none" w:sz="0" w:space="0" w:color="auto"/>
            <w:bottom w:val="none" w:sz="0" w:space="0" w:color="auto"/>
            <w:right w:val="none" w:sz="0" w:space="0" w:color="auto"/>
          </w:divBdr>
        </w:div>
        <w:div w:id="1673412599">
          <w:marLeft w:val="0"/>
          <w:marRight w:val="0"/>
          <w:marTop w:val="0"/>
          <w:marBottom w:val="0"/>
          <w:divBdr>
            <w:top w:val="none" w:sz="0" w:space="0" w:color="auto"/>
            <w:left w:val="none" w:sz="0" w:space="0" w:color="auto"/>
            <w:bottom w:val="none" w:sz="0" w:space="0" w:color="auto"/>
            <w:right w:val="none" w:sz="0" w:space="0" w:color="auto"/>
          </w:divBdr>
        </w:div>
        <w:div w:id="1686249886">
          <w:marLeft w:val="0"/>
          <w:marRight w:val="0"/>
          <w:marTop w:val="0"/>
          <w:marBottom w:val="0"/>
          <w:divBdr>
            <w:top w:val="none" w:sz="0" w:space="0" w:color="auto"/>
            <w:left w:val="none" w:sz="0" w:space="0" w:color="auto"/>
            <w:bottom w:val="none" w:sz="0" w:space="0" w:color="auto"/>
            <w:right w:val="none" w:sz="0" w:space="0" w:color="auto"/>
          </w:divBdr>
        </w:div>
        <w:div w:id="1707178529">
          <w:marLeft w:val="0"/>
          <w:marRight w:val="0"/>
          <w:marTop w:val="0"/>
          <w:marBottom w:val="0"/>
          <w:divBdr>
            <w:top w:val="none" w:sz="0" w:space="0" w:color="auto"/>
            <w:left w:val="none" w:sz="0" w:space="0" w:color="auto"/>
            <w:bottom w:val="none" w:sz="0" w:space="0" w:color="auto"/>
            <w:right w:val="none" w:sz="0" w:space="0" w:color="auto"/>
          </w:divBdr>
        </w:div>
        <w:div w:id="1733118146">
          <w:marLeft w:val="0"/>
          <w:marRight w:val="0"/>
          <w:marTop w:val="0"/>
          <w:marBottom w:val="0"/>
          <w:divBdr>
            <w:top w:val="none" w:sz="0" w:space="0" w:color="auto"/>
            <w:left w:val="none" w:sz="0" w:space="0" w:color="auto"/>
            <w:bottom w:val="none" w:sz="0" w:space="0" w:color="auto"/>
            <w:right w:val="none" w:sz="0" w:space="0" w:color="auto"/>
          </w:divBdr>
        </w:div>
        <w:div w:id="1804082989">
          <w:marLeft w:val="0"/>
          <w:marRight w:val="0"/>
          <w:marTop w:val="0"/>
          <w:marBottom w:val="0"/>
          <w:divBdr>
            <w:top w:val="none" w:sz="0" w:space="0" w:color="auto"/>
            <w:left w:val="none" w:sz="0" w:space="0" w:color="auto"/>
            <w:bottom w:val="none" w:sz="0" w:space="0" w:color="auto"/>
            <w:right w:val="none" w:sz="0" w:space="0" w:color="auto"/>
          </w:divBdr>
        </w:div>
        <w:div w:id="1809398491">
          <w:marLeft w:val="0"/>
          <w:marRight w:val="0"/>
          <w:marTop w:val="0"/>
          <w:marBottom w:val="0"/>
          <w:divBdr>
            <w:top w:val="none" w:sz="0" w:space="0" w:color="auto"/>
            <w:left w:val="none" w:sz="0" w:space="0" w:color="auto"/>
            <w:bottom w:val="none" w:sz="0" w:space="0" w:color="auto"/>
            <w:right w:val="none" w:sz="0" w:space="0" w:color="auto"/>
          </w:divBdr>
        </w:div>
        <w:div w:id="1846162721">
          <w:marLeft w:val="0"/>
          <w:marRight w:val="0"/>
          <w:marTop w:val="0"/>
          <w:marBottom w:val="0"/>
          <w:divBdr>
            <w:top w:val="none" w:sz="0" w:space="0" w:color="auto"/>
            <w:left w:val="none" w:sz="0" w:space="0" w:color="auto"/>
            <w:bottom w:val="none" w:sz="0" w:space="0" w:color="auto"/>
            <w:right w:val="none" w:sz="0" w:space="0" w:color="auto"/>
          </w:divBdr>
        </w:div>
        <w:div w:id="1935703081">
          <w:marLeft w:val="0"/>
          <w:marRight w:val="0"/>
          <w:marTop w:val="0"/>
          <w:marBottom w:val="0"/>
          <w:divBdr>
            <w:top w:val="none" w:sz="0" w:space="0" w:color="auto"/>
            <w:left w:val="none" w:sz="0" w:space="0" w:color="auto"/>
            <w:bottom w:val="none" w:sz="0" w:space="0" w:color="auto"/>
            <w:right w:val="none" w:sz="0" w:space="0" w:color="auto"/>
          </w:divBdr>
        </w:div>
        <w:div w:id="2002271954">
          <w:marLeft w:val="0"/>
          <w:marRight w:val="0"/>
          <w:marTop w:val="0"/>
          <w:marBottom w:val="0"/>
          <w:divBdr>
            <w:top w:val="none" w:sz="0" w:space="0" w:color="auto"/>
            <w:left w:val="none" w:sz="0" w:space="0" w:color="auto"/>
            <w:bottom w:val="none" w:sz="0" w:space="0" w:color="auto"/>
            <w:right w:val="none" w:sz="0" w:space="0" w:color="auto"/>
          </w:divBdr>
        </w:div>
      </w:divsChild>
    </w:div>
    <w:div w:id="1564213682">
      <w:bodyDiv w:val="1"/>
      <w:marLeft w:val="0"/>
      <w:marRight w:val="0"/>
      <w:marTop w:val="0"/>
      <w:marBottom w:val="0"/>
      <w:divBdr>
        <w:top w:val="none" w:sz="0" w:space="0" w:color="auto"/>
        <w:left w:val="none" w:sz="0" w:space="0" w:color="auto"/>
        <w:bottom w:val="none" w:sz="0" w:space="0" w:color="auto"/>
        <w:right w:val="none" w:sz="0" w:space="0" w:color="auto"/>
      </w:divBdr>
      <w:divsChild>
        <w:div w:id="859129309">
          <w:marLeft w:val="0"/>
          <w:marRight w:val="0"/>
          <w:marTop w:val="0"/>
          <w:marBottom w:val="0"/>
          <w:divBdr>
            <w:top w:val="none" w:sz="0" w:space="0" w:color="auto"/>
            <w:left w:val="none" w:sz="0" w:space="0" w:color="auto"/>
            <w:bottom w:val="none" w:sz="0" w:space="0" w:color="auto"/>
            <w:right w:val="none" w:sz="0" w:space="0" w:color="auto"/>
          </w:divBdr>
        </w:div>
      </w:divsChild>
    </w:div>
    <w:div w:id="1686781469">
      <w:bodyDiv w:val="1"/>
      <w:marLeft w:val="0"/>
      <w:marRight w:val="0"/>
      <w:marTop w:val="0"/>
      <w:marBottom w:val="0"/>
      <w:divBdr>
        <w:top w:val="none" w:sz="0" w:space="0" w:color="auto"/>
        <w:left w:val="none" w:sz="0" w:space="0" w:color="auto"/>
        <w:bottom w:val="none" w:sz="0" w:space="0" w:color="auto"/>
        <w:right w:val="none" w:sz="0" w:space="0" w:color="auto"/>
      </w:divBdr>
      <w:divsChild>
        <w:div w:id="1279408298">
          <w:marLeft w:val="0"/>
          <w:marRight w:val="0"/>
          <w:marTop w:val="0"/>
          <w:marBottom w:val="0"/>
          <w:divBdr>
            <w:top w:val="none" w:sz="0" w:space="0" w:color="auto"/>
            <w:left w:val="none" w:sz="0" w:space="0" w:color="auto"/>
            <w:bottom w:val="none" w:sz="0" w:space="0" w:color="auto"/>
            <w:right w:val="none" w:sz="0" w:space="0" w:color="auto"/>
          </w:divBdr>
        </w:div>
      </w:divsChild>
    </w:div>
    <w:div w:id="1698963038">
      <w:bodyDiv w:val="1"/>
      <w:marLeft w:val="0"/>
      <w:marRight w:val="0"/>
      <w:marTop w:val="0"/>
      <w:marBottom w:val="0"/>
      <w:divBdr>
        <w:top w:val="none" w:sz="0" w:space="0" w:color="auto"/>
        <w:left w:val="none" w:sz="0" w:space="0" w:color="auto"/>
        <w:bottom w:val="none" w:sz="0" w:space="0" w:color="auto"/>
        <w:right w:val="none" w:sz="0" w:space="0" w:color="auto"/>
      </w:divBdr>
      <w:divsChild>
        <w:div w:id="760689040">
          <w:marLeft w:val="0"/>
          <w:marRight w:val="0"/>
          <w:marTop w:val="0"/>
          <w:marBottom w:val="0"/>
          <w:divBdr>
            <w:top w:val="none" w:sz="0" w:space="0" w:color="auto"/>
            <w:left w:val="none" w:sz="0" w:space="0" w:color="auto"/>
            <w:bottom w:val="none" w:sz="0" w:space="0" w:color="auto"/>
            <w:right w:val="none" w:sz="0" w:space="0" w:color="auto"/>
          </w:divBdr>
        </w:div>
      </w:divsChild>
    </w:div>
    <w:div w:id="1842044047">
      <w:bodyDiv w:val="1"/>
      <w:marLeft w:val="0"/>
      <w:marRight w:val="0"/>
      <w:marTop w:val="0"/>
      <w:marBottom w:val="0"/>
      <w:divBdr>
        <w:top w:val="none" w:sz="0" w:space="0" w:color="auto"/>
        <w:left w:val="none" w:sz="0" w:space="0" w:color="auto"/>
        <w:bottom w:val="none" w:sz="0" w:space="0" w:color="auto"/>
        <w:right w:val="none" w:sz="0" w:space="0" w:color="auto"/>
      </w:divBdr>
      <w:divsChild>
        <w:div w:id="362872918">
          <w:marLeft w:val="0"/>
          <w:marRight w:val="0"/>
          <w:marTop w:val="0"/>
          <w:marBottom w:val="0"/>
          <w:divBdr>
            <w:top w:val="none" w:sz="0" w:space="0" w:color="auto"/>
            <w:left w:val="none" w:sz="0" w:space="0" w:color="auto"/>
            <w:bottom w:val="none" w:sz="0" w:space="0" w:color="auto"/>
            <w:right w:val="none" w:sz="0" w:space="0" w:color="auto"/>
          </w:divBdr>
        </w:div>
      </w:divsChild>
    </w:div>
    <w:div w:id="1893535753">
      <w:bodyDiv w:val="1"/>
      <w:marLeft w:val="0"/>
      <w:marRight w:val="0"/>
      <w:marTop w:val="0"/>
      <w:marBottom w:val="0"/>
      <w:divBdr>
        <w:top w:val="none" w:sz="0" w:space="0" w:color="auto"/>
        <w:left w:val="none" w:sz="0" w:space="0" w:color="auto"/>
        <w:bottom w:val="none" w:sz="0" w:space="0" w:color="auto"/>
        <w:right w:val="none" w:sz="0" w:space="0" w:color="auto"/>
      </w:divBdr>
      <w:divsChild>
        <w:div w:id="1443650679">
          <w:marLeft w:val="0"/>
          <w:marRight w:val="0"/>
          <w:marTop w:val="0"/>
          <w:marBottom w:val="0"/>
          <w:divBdr>
            <w:top w:val="none" w:sz="0" w:space="0" w:color="auto"/>
            <w:left w:val="none" w:sz="0" w:space="0" w:color="auto"/>
            <w:bottom w:val="none" w:sz="0" w:space="0" w:color="auto"/>
            <w:right w:val="none" w:sz="0" w:space="0" w:color="auto"/>
          </w:divBdr>
        </w:div>
      </w:divsChild>
    </w:div>
    <w:div w:id="1906721615">
      <w:bodyDiv w:val="1"/>
      <w:marLeft w:val="0"/>
      <w:marRight w:val="0"/>
      <w:marTop w:val="0"/>
      <w:marBottom w:val="0"/>
      <w:divBdr>
        <w:top w:val="none" w:sz="0" w:space="0" w:color="auto"/>
        <w:left w:val="none" w:sz="0" w:space="0" w:color="auto"/>
        <w:bottom w:val="none" w:sz="0" w:space="0" w:color="auto"/>
        <w:right w:val="none" w:sz="0" w:space="0" w:color="auto"/>
      </w:divBdr>
      <w:divsChild>
        <w:div w:id="1548176836">
          <w:marLeft w:val="0"/>
          <w:marRight w:val="0"/>
          <w:marTop w:val="0"/>
          <w:marBottom w:val="0"/>
          <w:divBdr>
            <w:top w:val="none" w:sz="0" w:space="0" w:color="auto"/>
            <w:left w:val="none" w:sz="0" w:space="0" w:color="auto"/>
            <w:bottom w:val="none" w:sz="0" w:space="0" w:color="auto"/>
            <w:right w:val="none" w:sz="0" w:space="0" w:color="auto"/>
          </w:divBdr>
        </w:div>
      </w:divsChild>
    </w:div>
    <w:div w:id="1907958693">
      <w:bodyDiv w:val="1"/>
      <w:marLeft w:val="0"/>
      <w:marRight w:val="0"/>
      <w:marTop w:val="0"/>
      <w:marBottom w:val="0"/>
      <w:divBdr>
        <w:top w:val="none" w:sz="0" w:space="0" w:color="auto"/>
        <w:left w:val="none" w:sz="0" w:space="0" w:color="auto"/>
        <w:bottom w:val="none" w:sz="0" w:space="0" w:color="auto"/>
        <w:right w:val="none" w:sz="0" w:space="0" w:color="auto"/>
      </w:divBdr>
      <w:divsChild>
        <w:div w:id="825128024">
          <w:marLeft w:val="0"/>
          <w:marRight w:val="0"/>
          <w:marTop w:val="0"/>
          <w:marBottom w:val="0"/>
          <w:divBdr>
            <w:top w:val="none" w:sz="0" w:space="0" w:color="auto"/>
            <w:left w:val="none" w:sz="0" w:space="0" w:color="auto"/>
            <w:bottom w:val="none" w:sz="0" w:space="0" w:color="auto"/>
            <w:right w:val="none" w:sz="0" w:space="0" w:color="auto"/>
          </w:divBdr>
        </w:div>
      </w:divsChild>
    </w:div>
    <w:div w:id="1909151317">
      <w:bodyDiv w:val="1"/>
      <w:marLeft w:val="0"/>
      <w:marRight w:val="0"/>
      <w:marTop w:val="0"/>
      <w:marBottom w:val="0"/>
      <w:divBdr>
        <w:top w:val="none" w:sz="0" w:space="0" w:color="auto"/>
        <w:left w:val="none" w:sz="0" w:space="0" w:color="auto"/>
        <w:bottom w:val="none" w:sz="0" w:space="0" w:color="auto"/>
        <w:right w:val="none" w:sz="0" w:space="0" w:color="auto"/>
      </w:divBdr>
      <w:divsChild>
        <w:div w:id="1589652509">
          <w:marLeft w:val="0"/>
          <w:marRight w:val="0"/>
          <w:marTop w:val="0"/>
          <w:marBottom w:val="0"/>
          <w:divBdr>
            <w:top w:val="none" w:sz="0" w:space="0" w:color="auto"/>
            <w:left w:val="none" w:sz="0" w:space="0" w:color="auto"/>
            <w:bottom w:val="none" w:sz="0" w:space="0" w:color="auto"/>
            <w:right w:val="none" w:sz="0" w:space="0" w:color="auto"/>
          </w:divBdr>
        </w:div>
      </w:divsChild>
    </w:div>
    <w:div w:id="1943104111">
      <w:bodyDiv w:val="1"/>
      <w:marLeft w:val="0"/>
      <w:marRight w:val="0"/>
      <w:marTop w:val="0"/>
      <w:marBottom w:val="0"/>
      <w:divBdr>
        <w:top w:val="none" w:sz="0" w:space="0" w:color="auto"/>
        <w:left w:val="none" w:sz="0" w:space="0" w:color="auto"/>
        <w:bottom w:val="none" w:sz="0" w:space="0" w:color="auto"/>
        <w:right w:val="none" w:sz="0" w:space="0" w:color="auto"/>
      </w:divBdr>
      <w:divsChild>
        <w:div w:id="140556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national-plan-to-end-homelessness"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c5f12c2-5593-4079-95a5-b7769d6e5a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50CD82D36104EAC43646DA6CD58E9" ma:contentTypeVersion="12" ma:contentTypeDescription="Create a new document." ma:contentTypeScope="" ma:versionID="f7fe80143ce3e406fc240ade2e6b2dac">
  <xsd:schema xmlns:xsd="http://www.w3.org/2001/XMLSchema" xmlns:xs="http://www.w3.org/2001/XMLSchema" xmlns:p="http://schemas.microsoft.com/office/2006/metadata/properties" xmlns:ns3="0c5f12c2-5593-4079-95a5-b7769d6e5a18" targetNamespace="http://schemas.microsoft.com/office/2006/metadata/properties" ma:root="true" ma:fieldsID="dffadb0a37598cf24b219c30a9794f67" ns3:_="">
    <xsd:import namespace="0c5f12c2-5593-4079-95a5-b7769d6e5a1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f12c2-5593-4079-95a5-b7769d6e5a1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666C37A4-A37B-450E-BCD5-D58545F24ED0}">
  <ds:schemaRefs>
    <ds:schemaRef ds:uri="http://schemas.microsoft.com/office/2006/metadata/properties"/>
    <ds:schemaRef ds:uri="http://schemas.microsoft.com/office/infopath/2007/PartnerControls"/>
    <ds:schemaRef ds:uri="0c5f12c2-5593-4079-95a5-b7769d6e5a18"/>
  </ds:schemaRefs>
</ds:datastoreItem>
</file>

<file path=customXml/itemProps3.xml><?xml version="1.0" encoding="utf-8"?>
<ds:datastoreItem xmlns:ds="http://schemas.openxmlformats.org/officeDocument/2006/customXml" ds:itemID="{EAE2F8F6-9E36-44D3-8F48-0CDC5A15D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f12c2-5593-4079-95a5-b7769d6e5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D5CC2-7489-410D-BAA8-F6790D4AC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5593</Words>
  <Characters>34016</Characters>
  <Application>Microsoft Office Word</Application>
  <DocSecurity>0</DocSecurity>
  <Lines>714</Lines>
  <Paragraphs>203</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HINDE Grace</dc:creator>
  <cp:keywords/>
  <dc:description/>
  <cp:lastModifiedBy>HINDE Grace</cp:lastModifiedBy>
  <cp:revision>9</cp:revision>
  <dcterms:created xsi:type="dcterms:W3CDTF">2026-03-24T16:14:00Z</dcterms:created>
  <dcterms:modified xsi:type="dcterms:W3CDTF">2026-03-26T10:28:00Z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38f2968c-007a-4549-8538-1b78df4fea41</vt:lpwstr>
  </property>
  <property fmtid="{D5CDD505-2E9C-101B-9397-08002B2CF9AE}" pid="3" name="ContentTypeId">
    <vt:lpwstr>0x010100C7850CD82D36104EAC43646DA6CD58E9</vt:lpwstr>
  </property>
  <property fmtid="{D5CDD505-2E9C-101B-9397-08002B2CF9AE}" pid="4" name="MediaServiceImageTags">
    <vt:lpwstr/>
  </property>
  <property fmtid="{D5CDD505-2E9C-101B-9397-08002B2CF9AE}" pid="5" name="docLang">
    <vt:lpwstr>en</vt:lpwstr>
  </property>
</Properties>
</file>